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96A8" w14:textId="77777777" w:rsidR="000C005F" w:rsidRPr="00373858" w:rsidRDefault="000C005F" w:rsidP="000C005F">
      <w:pPr>
        <w:spacing w:after="0"/>
        <w:rPr>
          <w:rFonts w:ascii="Calibri" w:hAnsi="Calibri" w:cs="Calibri"/>
          <w:color w:val="156082" w:themeColor="accent1"/>
          <w:sz w:val="32"/>
          <w:szCs w:val="32"/>
        </w:rPr>
      </w:pPr>
      <w:r w:rsidRPr="00373858">
        <w:rPr>
          <w:rFonts w:ascii="Calibri" w:hAnsi="Calibri" w:cs="Calibri"/>
          <w:b/>
          <w:bCs/>
          <w:color w:val="156082" w:themeColor="accent1"/>
          <w:sz w:val="32"/>
          <w:szCs w:val="32"/>
        </w:rPr>
        <w:t>The Hull Community Pub Society Limited (the Society)</w:t>
      </w:r>
    </w:p>
    <w:p w14:paraId="4A8DA4F0" w14:textId="77777777" w:rsidR="000C005F" w:rsidRDefault="000C005F" w:rsidP="000C005F">
      <w:pPr>
        <w:spacing w:after="0"/>
        <w:rPr>
          <w:rFonts w:ascii="Calibri" w:hAnsi="Calibri" w:cs="Calibri"/>
          <w:b/>
          <w:bCs/>
        </w:rPr>
      </w:pPr>
    </w:p>
    <w:p w14:paraId="36FD7968" w14:textId="009EB5D1" w:rsidR="000C005F" w:rsidRPr="000E67A0" w:rsidRDefault="00976C43" w:rsidP="000C005F">
      <w:pPr>
        <w:spacing w:after="0"/>
        <w:rPr>
          <w:rFonts w:ascii="Calibri" w:hAnsi="Calibri" w:cs="Calibri"/>
          <w:b/>
          <w:bCs/>
          <w:sz w:val="32"/>
          <w:szCs w:val="32"/>
        </w:rPr>
      </w:pPr>
      <w:r>
        <w:rPr>
          <w:rFonts w:ascii="Calibri" w:hAnsi="Calibri" w:cs="Calibri"/>
          <w:b/>
          <w:bCs/>
          <w:sz w:val="32"/>
          <w:szCs w:val="32"/>
        </w:rPr>
        <w:t xml:space="preserve">DRAFT </w:t>
      </w:r>
      <w:r w:rsidR="000C005F" w:rsidRPr="00335BE2">
        <w:rPr>
          <w:rFonts w:ascii="Calibri" w:hAnsi="Calibri" w:cs="Calibri"/>
          <w:b/>
          <w:bCs/>
          <w:sz w:val="32"/>
          <w:szCs w:val="32"/>
        </w:rPr>
        <w:t xml:space="preserve">DATA PROTECTION AND </w:t>
      </w:r>
      <w:r w:rsidR="000C005F" w:rsidRPr="000E67A0">
        <w:rPr>
          <w:rFonts w:ascii="Calibri" w:hAnsi="Calibri" w:cs="Calibri"/>
          <w:b/>
          <w:bCs/>
          <w:sz w:val="32"/>
          <w:szCs w:val="32"/>
        </w:rPr>
        <w:t>PRIVACY POLICY</w:t>
      </w:r>
    </w:p>
    <w:p w14:paraId="7BBC462D" w14:textId="77777777" w:rsidR="000C005F" w:rsidRPr="000E67A0" w:rsidRDefault="000C005F" w:rsidP="000C005F">
      <w:pPr>
        <w:spacing w:after="0"/>
        <w:rPr>
          <w:b/>
          <w:bCs/>
        </w:rPr>
      </w:pPr>
      <w:r w:rsidRPr="000E67A0">
        <w:br/>
      </w:r>
      <w:r w:rsidRPr="000E67A0">
        <w:br/>
      </w:r>
      <w:r w:rsidRPr="000E67A0">
        <w:rPr>
          <w:b/>
          <w:bCs/>
        </w:rPr>
        <w:t>1. Purpose and Scope</w:t>
      </w:r>
    </w:p>
    <w:p w14:paraId="3E7640D1" w14:textId="77777777" w:rsidR="000C005F" w:rsidRPr="000E67A0" w:rsidRDefault="000C005F" w:rsidP="000C005F">
      <w:pPr>
        <w:spacing w:after="0"/>
      </w:pPr>
      <w:r w:rsidRPr="000E67A0">
        <w:br/>
        <w:t>1.1 This policy outlines how the Society will comply with the UK General Data Protection Regulation (UK GDPR) and the Data Protection Act 2018 in handling personal data of members, employees, customers, and other stakeholders.</w:t>
      </w:r>
    </w:p>
    <w:p w14:paraId="0A316908" w14:textId="77777777" w:rsidR="000C005F" w:rsidRPr="000E67A0" w:rsidRDefault="000C005F" w:rsidP="000C005F">
      <w:pPr>
        <w:spacing w:after="0"/>
      </w:pPr>
      <w:r w:rsidRPr="000E67A0">
        <w:br/>
        <w:t>1.2 The policy applies to all Directors, employees, and volunteers who process personal data on behalf of the Society.</w:t>
      </w:r>
    </w:p>
    <w:p w14:paraId="5EB28EA1" w14:textId="7869B428" w:rsidR="000C005F" w:rsidRPr="000E67A0" w:rsidRDefault="000C005F" w:rsidP="000C005F">
      <w:pPr>
        <w:spacing w:after="0"/>
      </w:pPr>
      <w:r w:rsidRPr="000E67A0">
        <w:br/>
      </w:r>
      <w:r w:rsidRPr="000E67A0">
        <w:br/>
      </w:r>
      <w:r w:rsidRPr="000E67A0">
        <w:rPr>
          <w:b/>
          <w:bCs/>
        </w:rPr>
        <w:t>2. Definitions</w:t>
      </w:r>
      <w:r w:rsidRPr="000E67A0">
        <w:br/>
      </w:r>
    </w:p>
    <w:p w14:paraId="14D98A9C" w14:textId="77777777" w:rsidR="000C005F" w:rsidRPr="000E67A0" w:rsidRDefault="000C005F" w:rsidP="000C005F">
      <w:pPr>
        <w:spacing w:after="0"/>
      </w:pPr>
      <w:r w:rsidRPr="000E67A0">
        <w:t>2.1 Personal Data: Data about a living individual who can be identified from those data (or from those and other information either in our possession or likely to come into our possession).</w:t>
      </w:r>
    </w:p>
    <w:p w14:paraId="45E8A989" w14:textId="77777777" w:rsidR="000C005F" w:rsidRPr="000E67A0" w:rsidRDefault="000C005F" w:rsidP="000C005F">
      <w:pPr>
        <w:spacing w:after="0"/>
      </w:pPr>
      <w:r w:rsidRPr="000E67A0">
        <w:br/>
        <w:t xml:space="preserve">2.2 Usage Data: Data collected automatically, either generated </w:t>
      </w:r>
      <w:proofErr w:type="gramStart"/>
      <w:r w:rsidRPr="000E67A0">
        <w:t>by the use of</w:t>
      </w:r>
      <w:proofErr w:type="gramEnd"/>
      <w:r w:rsidRPr="000E67A0">
        <w:t xml:space="preserve"> the Service or from the Service infrastructure itself (e.g., the duration of a page visit).</w:t>
      </w:r>
    </w:p>
    <w:p w14:paraId="28B7B062" w14:textId="77777777" w:rsidR="000C005F" w:rsidRPr="000E67A0" w:rsidRDefault="000C005F" w:rsidP="000C005F">
      <w:pPr>
        <w:spacing w:after="0"/>
      </w:pPr>
      <w:r w:rsidRPr="000E67A0">
        <w:br/>
        <w:t>2.3 Cookies: Small pieces of data stored on a user's device.</w:t>
      </w:r>
    </w:p>
    <w:p w14:paraId="6BA42380" w14:textId="77777777" w:rsidR="000C005F" w:rsidRPr="000E67A0" w:rsidRDefault="000C005F" w:rsidP="000C005F">
      <w:pPr>
        <w:spacing w:after="0"/>
      </w:pPr>
      <w:r w:rsidRPr="000E67A0">
        <w:br/>
        <w:t xml:space="preserve">2.4 Data Controller: A person or entity that determines the purposes for which and the </w:t>
      </w:r>
      <w:proofErr w:type="gramStart"/>
      <w:r w:rsidRPr="000E67A0">
        <w:t>manner in which</w:t>
      </w:r>
      <w:proofErr w:type="gramEnd"/>
      <w:r w:rsidRPr="000E67A0">
        <w:t xml:space="preserve"> any personal data are, or are to be, processed. The Society is a Data Controller.</w:t>
      </w:r>
    </w:p>
    <w:p w14:paraId="0B79FB1B" w14:textId="77777777" w:rsidR="000C005F" w:rsidRPr="000E67A0" w:rsidRDefault="000C005F" w:rsidP="000C005F">
      <w:pPr>
        <w:spacing w:after="0"/>
      </w:pPr>
      <w:r w:rsidRPr="000E67A0">
        <w:br/>
        <w:t>2.5 Data Processor (or Service Provider): Any person (other than an employee of the Data Controller) who processes data on behalf of the Data Controller. The Society may use third-party service providers to process data.</w:t>
      </w:r>
    </w:p>
    <w:p w14:paraId="446543A1" w14:textId="77777777" w:rsidR="000C005F" w:rsidRPr="000E67A0" w:rsidRDefault="000C005F" w:rsidP="000C005F">
      <w:pPr>
        <w:spacing w:after="0"/>
      </w:pPr>
      <w:r w:rsidRPr="000E67A0">
        <w:br/>
        <w:t>2.6 Data Subject: Any living individual who is the subject of Personal Data.</w:t>
      </w:r>
    </w:p>
    <w:p w14:paraId="6715BB44" w14:textId="77777777" w:rsidR="000C005F" w:rsidRPr="000E67A0" w:rsidRDefault="000C005F" w:rsidP="000C005F">
      <w:pPr>
        <w:spacing w:after="0"/>
      </w:pPr>
      <w:r w:rsidRPr="000E67A0">
        <w:br/>
        <w:t>2.7 User: The individual using the Society’s services. The User corresponds to the Data Subject, who is the subject of Personal Data.</w:t>
      </w:r>
    </w:p>
    <w:p w14:paraId="5E549894" w14:textId="77777777" w:rsidR="000C005F" w:rsidRPr="000E67A0" w:rsidRDefault="000C005F" w:rsidP="000C005F">
      <w:pPr>
        <w:spacing w:after="0"/>
      </w:pPr>
      <w:r w:rsidRPr="000E67A0">
        <w:br/>
        <w:t>2.8 CCTV/Surveillance Data: Personal data obtained from CCTV or other surveillance systems, including video footage and any associated metadata.</w:t>
      </w:r>
    </w:p>
    <w:p w14:paraId="51E17D2B" w14:textId="77777777" w:rsidR="000C005F" w:rsidRPr="000E67A0" w:rsidRDefault="000C005F" w:rsidP="000C005F">
      <w:pPr>
        <w:spacing w:after="0"/>
      </w:pPr>
      <w:r w:rsidRPr="000E67A0">
        <w:br/>
        <w:t>2.9 Data Protection Officer (DPO): The person designated to oversee data protection compliance (if applicable).</w:t>
      </w:r>
      <w:r w:rsidRPr="000E67A0">
        <w:br/>
      </w:r>
    </w:p>
    <w:p w14:paraId="0EF759EA" w14:textId="24970D2F" w:rsidR="000C005F" w:rsidRPr="000E67A0" w:rsidRDefault="000C005F" w:rsidP="000C005F">
      <w:pPr>
        <w:spacing w:after="0"/>
      </w:pPr>
      <w:r w:rsidRPr="000E67A0">
        <w:br/>
      </w:r>
      <w:r w:rsidRPr="000E67A0">
        <w:rPr>
          <w:b/>
          <w:bCs/>
        </w:rPr>
        <w:t>3. Data Collection and Processing</w:t>
      </w:r>
    </w:p>
    <w:p w14:paraId="462F195D" w14:textId="77777777" w:rsidR="000C005F" w:rsidRPr="000E67A0" w:rsidRDefault="000C005F" w:rsidP="000C005F">
      <w:pPr>
        <w:spacing w:after="0"/>
      </w:pPr>
      <w:r w:rsidRPr="000E67A0">
        <w:br/>
        <w:t>3.1 The Society collects personal data for:</w:t>
      </w:r>
    </w:p>
    <w:p w14:paraId="30601FB2" w14:textId="77777777" w:rsidR="000C005F" w:rsidRPr="000E67A0" w:rsidRDefault="000C005F" w:rsidP="000C005F">
      <w:pPr>
        <w:pStyle w:val="ListParagraph"/>
        <w:numPr>
          <w:ilvl w:val="0"/>
          <w:numId w:val="1"/>
        </w:numPr>
        <w:spacing w:after="0"/>
      </w:pPr>
      <w:r w:rsidRPr="000E67A0">
        <w:lastRenderedPageBreak/>
        <w:t>Membership administration</w:t>
      </w:r>
    </w:p>
    <w:p w14:paraId="6691D53D" w14:textId="77777777" w:rsidR="000C005F" w:rsidRPr="000E67A0" w:rsidRDefault="000C005F" w:rsidP="000C005F">
      <w:pPr>
        <w:pStyle w:val="ListParagraph"/>
        <w:numPr>
          <w:ilvl w:val="0"/>
          <w:numId w:val="1"/>
        </w:numPr>
        <w:spacing w:after="0"/>
      </w:pPr>
      <w:r w:rsidRPr="000E67A0">
        <w:t>Financial transactions</w:t>
      </w:r>
    </w:p>
    <w:p w14:paraId="4A9CFFBE" w14:textId="77777777" w:rsidR="000C005F" w:rsidRPr="000E67A0" w:rsidRDefault="000C005F" w:rsidP="000C005F">
      <w:pPr>
        <w:pStyle w:val="ListParagraph"/>
        <w:numPr>
          <w:ilvl w:val="0"/>
          <w:numId w:val="1"/>
        </w:numPr>
        <w:spacing w:after="0"/>
      </w:pPr>
      <w:r w:rsidRPr="000E67A0">
        <w:t>Staff and volunteer management</w:t>
      </w:r>
    </w:p>
    <w:p w14:paraId="7D065EA4" w14:textId="77777777" w:rsidR="000C005F" w:rsidRPr="000E67A0" w:rsidRDefault="000C005F" w:rsidP="000C005F">
      <w:pPr>
        <w:pStyle w:val="ListParagraph"/>
        <w:numPr>
          <w:ilvl w:val="0"/>
          <w:numId w:val="1"/>
        </w:numPr>
        <w:spacing w:after="0"/>
      </w:pPr>
      <w:r w:rsidRPr="000E67A0">
        <w:t>Customer engagement and marketing (with consent)</w:t>
      </w:r>
    </w:p>
    <w:p w14:paraId="54A6F0CC" w14:textId="5A11EEE3" w:rsidR="000C005F" w:rsidRPr="000E67A0" w:rsidRDefault="000C005F" w:rsidP="000C005F">
      <w:pPr>
        <w:pStyle w:val="ListParagraph"/>
        <w:numPr>
          <w:ilvl w:val="0"/>
          <w:numId w:val="1"/>
        </w:numPr>
        <w:spacing w:after="0"/>
      </w:pPr>
      <w:r w:rsidRPr="000E67A0">
        <w:t>CCTV and surveillance data captured on premises for security, safety, and crime prevention purposes.</w:t>
      </w:r>
    </w:p>
    <w:p w14:paraId="56F28961" w14:textId="77777777" w:rsidR="000C005F" w:rsidRPr="000E67A0" w:rsidRDefault="000C005F" w:rsidP="000C005F">
      <w:pPr>
        <w:spacing w:after="0"/>
      </w:pPr>
      <w:r w:rsidRPr="000E67A0">
        <w:br/>
        <w:t>3.2 The Society ensures that personal data is:</w:t>
      </w:r>
      <w:r w:rsidRPr="000E67A0">
        <w:br/>
      </w:r>
    </w:p>
    <w:p w14:paraId="40176183" w14:textId="77777777" w:rsidR="000C005F" w:rsidRPr="000E67A0" w:rsidRDefault="000C005F" w:rsidP="000C005F">
      <w:pPr>
        <w:pStyle w:val="ListParagraph"/>
        <w:numPr>
          <w:ilvl w:val="0"/>
          <w:numId w:val="3"/>
        </w:numPr>
        <w:spacing w:after="0"/>
        <w:rPr>
          <w:b/>
          <w:bCs/>
        </w:rPr>
      </w:pPr>
      <w:r w:rsidRPr="000E67A0">
        <w:t>Collected for specified, explicit, and legitimate purposes</w:t>
      </w:r>
    </w:p>
    <w:p w14:paraId="6F069CD7" w14:textId="77777777" w:rsidR="000C005F" w:rsidRPr="000E67A0" w:rsidRDefault="000C005F" w:rsidP="000C005F">
      <w:pPr>
        <w:pStyle w:val="ListParagraph"/>
        <w:numPr>
          <w:ilvl w:val="0"/>
          <w:numId w:val="3"/>
        </w:numPr>
        <w:spacing w:after="0"/>
        <w:rPr>
          <w:b/>
          <w:bCs/>
        </w:rPr>
      </w:pPr>
      <w:r w:rsidRPr="000E67A0">
        <w:t>Kept up-to-date and accurate</w:t>
      </w:r>
    </w:p>
    <w:p w14:paraId="10DA5D4A" w14:textId="77777777" w:rsidR="000C005F" w:rsidRPr="000E67A0" w:rsidRDefault="000C005F" w:rsidP="000C005F">
      <w:pPr>
        <w:pStyle w:val="ListParagraph"/>
        <w:numPr>
          <w:ilvl w:val="0"/>
          <w:numId w:val="3"/>
        </w:numPr>
        <w:spacing w:after="0"/>
        <w:rPr>
          <w:b/>
          <w:bCs/>
        </w:rPr>
      </w:pPr>
      <w:r w:rsidRPr="000E67A0">
        <w:t>Processed securely</w:t>
      </w:r>
    </w:p>
    <w:p w14:paraId="7EB94DE4" w14:textId="77777777" w:rsidR="000C005F" w:rsidRPr="000E67A0" w:rsidRDefault="000C005F" w:rsidP="000C005F">
      <w:pPr>
        <w:pStyle w:val="ListParagraph"/>
        <w:spacing w:after="0"/>
      </w:pPr>
    </w:p>
    <w:p w14:paraId="67AACB36" w14:textId="77777777" w:rsidR="000C005F" w:rsidRPr="000E67A0" w:rsidRDefault="000C005F" w:rsidP="000C005F">
      <w:pPr>
        <w:spacing w:after="0"/>
      </w:pPr>
    </w:p>
    <w:p w14:paraId="136EDDB1" w14:textId="1E42B9F9" w:rsidR="000C005F" w:rsidRPr="000E67A0" w:rsidRDefault="000C005F" w:rsidP="000C005F">
      <w:pPr>
        <w:spacing w:after="0"/>
        <w:rPr>
          <w:b/>
          <w:bCs/>
        </w:rPr>
      </w:pPr>
      <w:r w:rsidRPr="000E67A0">
        <w:rPr>
          <w:b/>
          <w:bCs/>
        </w:rPr>
        <w:t>4. Information Collection and Use</w:t>
      </w:r>
    </w:p>
    <w:p w14:paraId="4078367B" w14:textId="77777777" w:rsidR="000C005F" w:rsidRPr="000E67A0" w:rsidRDefault="000C005F" w:rsidP="000C005F">
      <w:pPr>
        <w:pStyle w:val="ListParagraph"/>
        <w:spacing w:after="0"/>
        <w:ind w:left="0"/>
      </w:pPr>
      <w:r w:rsidRPr="000E67A0">
        <w:br/>
        <w:t>4.1 Types of Data Collected:</w:t>
      </w:r>
    </w:p>
    <w:p w14:paraId="7063C063" w14:textId="77777777" w:rsidR="000C005F" w:rsidRPr="000E67A0" w:rsidRDefault="000C005F" w:rsidP="000C005F">
      <w:pPr>
        <w:pStyle w:val="ListParagraph"/>
        <w:numPr>
          <w:ilvl w:val="0"/>
          <w:numId w:val="6"/>
        </w:numPr>
        <w:spacing w:after="0"/>
      </w:pPr>
      <w:r w:rsidRPr="000E67A0">
        <w:t>Personal Data: Email address, first name, last name, address, cookies, and usage data.</w:t>
      </w:r>
    </w:p>
    <w:p w14:paraId="739C6EF7" w14:textId="77777777" w:rsidR="000C005F" w:rsidRPr="000E67A0" w:rsidRDefault="000C005F" w:rsidP="000C005F">
      <w:pPr>
        <w:pStyle w:val="ListParagraph"/>
        <w:numPr>
          <w:ilvl w:val="0"/>
          <w:numId w:val="6"/>
        </w:numPr>
        <w:spacing w:after="0"/>
      </w:pPr>
      <w:r w:rsidRPr="000E67A0">
        <w:t>Usage Data: Includes IP address, browser type, pages visited, time spent on pages, and diagnostic data.</w:t>
      </w:r>
    </w:p>
    <w:p w14:paraId="435FE97D" w14:textId="39B51968" w:rsidR="000C005F" w:rsidRPr="000E67A0" w:rsidRDefault="000C005F" w:rsidP="000C005F">
      <w:pPr>
        <w:pStyle w:val="ListParagraph"/>
        <w:numPr>
          <w:ilvl w:val="0"/>
          <w:numId w:val="6"/>
        </w:numPr>
        <w:spacing w:after="0"/>
      </w:pPr>
      <w:r w:rsidRPr="000E67A0">
        <w:t>CCTV/Surveillance Data: Video footage and any metadata captured by CCTV or other surveillance systems on Society premises.</w:t>
      </w:r>
    </w:p>
    <w:p w14:paraId="39C58663" w14:textId="77777777" w:rsidR="000C005F" w:rsidRPr="000E67A0" w:rsidRDefault="000C005F" w:rsidP="000C005F">
      <w:pPr>
        <w:pStyle w:val="ListParagraph"/>
        <w:spacing w:after="0"/>
        <w:ind w:left="0"/>
      </w:pPr>
      <w:r w:rsidRPr="000E67A0">
        <w:br/>
        <w:t>4.2 The Society may use personal data to:</w:t>
      </w:r>
      <w:r w:rsidRPr="000E67A0">
        <w:br/>
      </w:r>
    </w:p>
    <w:p w14:paraId="5AF201E8" w14:textId="77777777" w:rsidR="000C005F" w:rsidRPr="000E67A0" w:rsidRDefault="000C005F" w:rsidP="000C005F">
      <w:pPr>
        <w:pStyle w:val="ListParagraph"/>
        <w:numPr>
          <w:ilvl w:val="0"/>
          <w:numId w:val="7"/>
        </w:numPr>
        <w:spacing w:after="0"/>
        <w:rPr>
          <w:b/>
          <w:bCs/>
        </w:rPr>
      </w:pPr>
      <w:r w:rsidRPr="000E67A0">
        <w:t>Provide and maintain services</w:t>
      </w:r>
    </w:p>
    <w:p w14:paraId="4AF092F7" w14:textId="77777777" w:rsidR="000C005F" w:rsidRPr="000E67A0" w:rsidRDefault="000C005F" w:rsidP="000C005F">
      <w:pPr>
        <w:pStyle w:val="ListParagraph"/>
        <w:numPr>
          <w:ilvl w:val="0"/>
          <w:numId w:val="7"/>
        </w:numPr>
        <w:spacing w:after="0"/>
        <w:rPr>
          <w:b/>
          <w:bCs/>
        </w:rPr>
      </w:pPr>
      <w:r w:rsidRPr="000E67A0">
        <w:t>Notify users of changes</w:t>
      </w:r>
    </w:p>
    <w:p w14:paraId="010CC222" w14:textId="77777777" w:rsidR="000C005F" w:rsidRPr="000E67A0" w:rsidRDefault="000C005F" w:rsidP="000C005F">
      <w:pPr>
        <w:pStyle w:val="ListParagraph"/>
        <w:numPr>
          <w:ilvl w:val="0"/>
          <w:numId w:val="7"/>
        </w:numPr>
        <w:spacing w:after="0"/>
        <w:rPr>
          <w:b/>
          <w:bCs/>
        </w:rPr>
      </w:pPr>
      <w:r w:rsidRPr="000E67A0">
        <w:t>Allow participation in interactive features</w:t>
      </w:r>
    </w:p>
    <w:p w14:paraId="13709ADE" w14:textId="77777777" w:rsidR="000C005F" w:rsidRPr="000E67A0" w:rsidRDefault="000C005F" w:rsidP="000C005F">
      <w:pPr>
        <w:pStyle w:val="ListParagraph"/>
        <w:numPr>
          <w:ilvl w:val="0"/>
          <w:numId w:val="7"/>
        </w:numPr>
        <w:spacing w:after="0"/>
        <w:rPr>
          <w:b/>
          <w:bCs/>
        </w:rPr>
      </w:pPr>
      <w:r w:rsidRPr="000E67A0">
        <w:t>Provide customer support</w:t>
      </w:r>
    </w:p>
    <w:p w14:paraId="1DF08810" w14:textId="77777777" w:rsidR="000C005F" w:rsidRPr="000E67A0" w:rsidRDefault="000C005F" w:rsidP="000C005F">
      <w:pPr>
        <w:pStyle w:val="ListParagraph"/>
        <w:numPr>
          <w:ilvl w:val="0"/>
          <w:numId w:val="7"/>
        </w:numPr>
        <w:spacing w:after="0"/>
        <w:rPr>
          <w:b/>
          <w:bCs/>
        </w:rPr>
      </w:pPr>
      <w:r w:rsidRPr="000E67A0">
        <w:t>Improve service offerings</w:t>
      </w:r>
    </w:p>
    <w:p w14:paraId="169DE52B" w14:textId="77777777" w:rsidR="000C005F" w:rsidRPr="000E67A0" w:rsidRDefault="000C005F" w:rsidP="000C005F">
      <w:pPr>
        <w:pStyle w:val="ListParagraph"/>
        <w:numPr>
          <w:ilvl w:val="0"/>
          <w:numId w:val="7"/>
        </w:numPr>
        <w:spacing w:after="0"/>
        <w:rPr>
          <w:b/>
          <w:bCs/>
        </w:rPr>
      </w:pPr>
      <w:r w:rsidRPr="000E67A0">
        <w:t>Detect and prevent fraud or technical issues</w:t>
      </w:r>
    </w:p>
    <w:p w14:paraId="6FC57E65" w14:textId="77777777" w:rsidR="000C005F" w:rsidRPr="000E67A0" w:rsidRDefault="000C005F" w:rsidP="000C005F">
      <w:pPr>
        <w:pStyle w:val="ListParagraph"/>
        <w:numPr>
          <w:ilvl w:val="0"/>
          <w:numId w:val="7"/>
        </w:numPr>
        <w:spacing w:after="0"/>
        <w:rPr>
          <w:b/>
          <w:bCs/>
        </w:rPr>
      </w:pPr>
      <w:r w:rsidRPr="000E67A0">
        <w:t>Process CCTV/Surveillance Data for security, safety, and crime prevention, and handle in accordance with legal requirements</w:t>
      </w:r>
    </w:p>
    <w:p w14:paraId="5A959506" w14:textId="77777777" w:rsidR="000C005F" w:rsidRPr="000E67A0" w:rsidRDefault="000C005F" w:rsidP="000C005F">
      <w:pPr>
        <w:pStyle w:val="ListParagraph"/>
        <w:numPr>
          <w:ilvl w:val="0"/>
          <w:numId w:val="7"/>
        </w:numPr>
        <w:spacing w:after="0"/>
        <w:rPr>
          <w:b/>
          <w:bCs/>
        </w:rPr>
      </w:pPr>
      <w:r w:rsidRPr="000E67A0">
        <w:t>Send marketing communications (with opt-out options)</w:t>
      </w:r>
    </w:p>
    <w:p w14:paraId="3227B830" w14:textId="77777777" w:rsidR="000C005F" w:rsidRPr="000E67A0" w:rsidRDefault="000C005F" w:rsidP="000C005F">
      <w:pPr>
        <w:pStyle w:val="ListParagraph"/>
        <w:spacing w:after="0"/>
        <w:rPr>
          <w:b/>
          <w:bCs/>
        </w:rPr>
      </w:pPr>
    </w:p>
    <w:p w14:paraId="674B097D" w14:textId="77777777" w:rsidR="000C005F" w:rsidRPr="000E67A0" w:rsidRDefault="000C005F" w:rsidP="000C005F">
      <w:pPr>
        <w:pStyle w:val="ListParagraph"/>
        <w:spacing w:after="0"/>
      </w:pPr>
    </w:p>
    <w:p w14:paraId="40294D12" w14:textId="0B769AE2" w:rsidR="000C005F" w:rsidRPr="000E67A0" w:rsidRDefault="000C005F" w:rsidP="000C005F">
      <w:pPr>
        <w:pStyle w:val="ListParagraph"/>
        <w:spacing w:after="0"/>
        <w:ind w:left="0"/>
        <w:rPr>
          <w:b/>
          <w:bCs/>
        </w:rPr>
      </w:pPr>
      <w:r w:rsidRPr="000E67A0">
        <w:rPr>
          <w:b/>
          <w:bCs/>
        </w:rPr>
        <w:t>5. Data Security and Retention</w:t>
      </w:r>
    </w:p>
    <w:p w14:paraId="5AC931E9" w14:textId="77777777" w:rsidR="000C005F" w:rsidRPr="000E67A0" w:rsidRDefault="000C005F" w:rsidP="000C005F">
      <w:pPr>
        <w:pStyle w:val="ListParagraph"/>
        <w:spacing w:after="0"/>
        <w:ind w:left="0"/>
      </w:pPr>
      <w:r w:rsidRPr="000E67A0">
        <w:br/>
        <w:t>5.1 Personal data is securely stored and protected against unauthorized access, alteration, or disclosure.</w:t>
      </w:r>
    </w:p>
    <w:p w14:paraId="24AC7AB1" w14:textId="77777777" w:rsidR="000C005F" w:rsidRPr="000E67A0" w:rsidRDefault="000C005F" w:rsidP="000C005F">
      <w:pPr>
        <w:pStyle w:val="ListParagraph"/>
        <w:spacing w:after="0"/>
        <w:ind w:left="0"/>
      </w:pPr>
      <w:r w:rsidRPr="000E67A0">
        <w:br/>
        <w:t>5.2 Data is retained only for as long as necessary, with regular reviews to ensure outdated data is securely deleted.</w:t>
      </w:r>
    </w:p>
    <w:p w14:paraId="7A858AE8" w14:textId="77777777" w:rsidR="000C005F" w:rsidRPr="000E67A0" w:rsidRDefault="000C005F" w:rsidP="000C005F">
      <w:pPr>
        <w:pStyle w:val="ListParagraph"/>
        <w:spacing w:after="0"/>
        <w:ind w:left="0"/>
        <w:rPr>
          <w:b/>
          <w:bCs/>
        </w:rPr>
      </w:pPr>
      <w:r w:rsidRPr="000E67A0">
        <w:br/>
        <w:t>5.2a CCTV/Surveillance Data Retention: Video footage from CCTV shall be retained for a period not exceeding 30 days, unless longer retention is required for ongoing investigations, legal proceedings, or safety considerations, after which it is securely deleted.</w:t>
      </w:r>
      <w:r w:rsidRPr="000E67A0">
        <w:br/>
      </w:r>
      <w:r w:rsidRPr="000E67A0">
        <w:lastRenderedPageBreak/>
        <w:t>5.3 Usage data is generally retained for shorter periods unless required for security, legal, or analytical purposes.</w:t>
      </w:r>
      <w:r w:rsidRPr="000E67A0">
        <w:br/>
      </w:r>
      <w:r w:rsidRPr="000E67A0">
        <w:br/>
      </w:r>
    </w:p>
    <w:p w14:paraId="77ED02F2" w14:textId="72C13E72" w:rsidR="000C005F" w:rsidRPr="000E67A0" w:rsidRDefault="000C005F" w:rsidP="000C005F">
      <w:pPr>
        <w:pStyle w:val="ListParagraph"/>
        <w:spacing w:after="0"/>
        <w:ind w:left="0"/>
      </w:pPr>
      <w:r w:rsidRPr="000E67A0">
        <w:rPr>
          <w:b/>
          <w:bCs/>
        </w:rPr>
        <w:t>6. Data Transfers</w:t>
      </w:r>
    </w:p>
    <w:p w14:paraId="02EDAAE1" w14:textId="77777777" w:rsidR="000C005F" w:rsidRPr="000E67A0" w:rsidRDefault="000C005F" w:rsidP="000C005F">
      <w:pPr>
        <w:pStyle w:val="ListParagraph"/>
        <w:spacing w:after="0"/>
        <w:ind w:left="0"/>
      </w:pPr>
      <w:r w:rsidRPr="000E67A0">
        <w:br/>
        <w:t>6.1 Personal data may be transferred and maintained on computers located outside of the UK where data protection laws may differ. By providing data, users consent to such transfers.</w:t>
      </w:r>
    </w:p>
    <w:p w14:paraId="51A07C8D" w14:textId="77777777" w:rsidR="000C005F" w:rsidRPr="000E67A0" w:rsidRDefault="000C005F" w:rsidP="000C005F">
      <w:pPr>
        <w:pStyle w:val="ListParagraph"/>
        <w:spacing w:after="0"/>
        <w:ind w:left="0"/>
      </w:pPr>
      <w:r w:rsidRPr="000E67A0">
        <w:br/>
        <w:t>6.2 The Society will ensure appropriate safeguards are in place to protect data during transfers.</w:t>
      </w:r>
      <w:r w:rsidRPr="000E67A0">
        <w:br/>
      </w:r>
      <w:r w:rsidRPr="000E67A0">
        <w:br/>
      </w:r>
    </w:p>
    <w:p w14:paraId="437CE99E" w14:textId="77777777" w:rsidR="000C005F" w:rsidRPr="000E67A0" w:rsidRDefault="000C005F" w:rsidP="000C005F">
      <w:pPr>
        <w:pStyle w:val="ListParagraph"/>
        <w:spacing w:after="0"/>
        <w:ind w:left="0"/>
      </w:pPr>
      <w:r w:rsidRPr="000E67A0">
        <w:rPr>
          <w:b/>
          <w:bCs/>
        </w:rPr>
        <w:t>7. Disclosure of Data</w:t>
      </w:r>
    </w:p>
    <w:p w14:paraId="6E775D99" w14:textId="77777777" w:rsidR="000C005F" w:rsidRPr="000E67A0" w:rsidRDefault="000C005F" w:rsidP="000C005F">
      <w:pPr>
        <w:pStyle w:val="ListParagraph"/>
        <w:spacing w:after="0"/>
        <w:ind w:left="0"/>
      </w:pPr>
      <w:r w:rsidRPr="000E67A0">
        <w:br/>
        <w:t>7.1 The Society may disclose personal data if required to do so by law or in response to valid legal requests by public authorities (e.g., courts or government agencies).</w:t>
      </w:r>
    </w:p>
    <w:p w14:paraId="65A17004" w14:textId="77777777" w:rsidR="000C005F" w:rsidRPr="000E67A0" w:rsidRDefault="000C005F" w:rsidP="000C005F">
      <w:pPr>
        <w:pStyle w:val="ListParagraph"/>
        <w:spacing w:after="0"/>
        <w:ind w:left="0"/>
      </w:pPr>
      <w:r w:rsidRPr="000E67A0">
        <w:br/>
        <w:t>7.2 Personal data may be disclosed to:</w:t>
      </w:r>
    </w:p>
    <w:p w14:paraId="746516E3" w14:textId="77777777" w:rsidR="000C005F" w:rsidRPr="000E67A0" w:rsidRDefault="000C005F" w:rsidP="000C005F">
      <w:pPr>
        <w:pStyle w:val="ListParagraph"/>
        <w:numPr>
          <w:ilvl w:val="0"/>
          <w:numId w:val="9"/>
        </w:numPr>
        <w:spacing w:after="0"/>
      </w:pPr>
      <w:r w:rsidRPr="000E67A0">
        <w:t>Protect and defend the rights of the Society</w:t>
      </w:r>
    </w:p>
    <w:p w14:paraId="3D30970E" w14:textId="77777777" w:rsidR="000C005F" w:rsidRPr="000E67A0" w:rsidRDefault="000C005F" w:rsidP="000C005F">
      <w:pPr>
        <w:pStyle w:val="ListParagraph"/>
        <w:numPr>
          <w:ilvl w:val="0"/>
          <w:numId w:val="9"/>
        </w:numPr>
        <w:spacing w:after="0"/>
      </w:pPr>
      <w:r w:rsidRPr="000E67A0">
        <w:t>Prevent or investigate possible wrongdoing</w:t>
      </w:r>
    </w:p>
    <w:p w14:paraId="21178FCB" w14:textId="77777777" w:rsidR="000C005F" w:rsidRPr="000E67A0" w:rsidRDefault="000C005F" w:rsidP="000C005F">
      <w:pPr>
        <w:pStyle w:val="ListParagraph"/>
        <w:numPr>
          <w:ilvl w:val="0"/>
          <w:numId w:val="9"/>
        </w:numPr>
        <w:spacing w:after="0"/>
      </w:pPr>
      <w:r w:rsidRPr="000E67A0">
        <w:t>Protect the personal safety of users or the public</w:t>
      </w:r>
    </w:p>
    <w:p w14:paraId="67AEF169" w14:textId="77777777" w:rsidR="001C694A" w:rsidRDefault="000C005F" w:rsidP="000C005F">
      <w:pPr>
        <w:pStyle w:val="ListParagraph"/>
        <w:numPr>
          <w:ilvl w:val="0"/>
          <w:numId w:val="9"/>
        </w:numPr>
        <w:spacing w:after="0"/>
      </w:pPr>
      <w:r w:rsidRPr="000E67A0">
        <w:t>When applicable, CCTV footage may be disclosed to law enforcement or other authorities in accordance with legal obligations or for security investigations.</w:t>
      </w:r>
    </w:p>
    <w:p w14:paraId="5577F1CC" w14:textId="758CD721" w:rsidR="000C005F" w:rsidRPr="000E67A0" w:rsidRDefault="001C694A" w:rsidP="000C005F">
      <w:pPr>
        <w:pStyle w:val="ListParagraph"/>
        <w:numPr>
          <w:ilvl w:val="0"/>
          <w:numId w:val="9"/>
        </w:numPr>
        <w:spacing w:after="0"/>
      </w:pPr>
      <w:r w:rsidRPr="00546C72">
        <w:t>The Society may also share relevant personal data with professional advisers (such as accountants or tax advisers) where necessary to administer share capital, financial compliance, or tax relief schemes.</w:t>
      </w:r>
      <w:r w:rsidR="000C005F" w:rsidRPr="000E67A0">
        <w:br/>
      </w:r>
    </w:p>
    <w:p w14:paraId="6553B888" w14:textId="77777777" w:rsidR="000C005F" w:rsidRPr="000E67A0" w:rsidRDefault="000C005F" w:rsidP="000C005F">
      <w:pPr>
        <w:pStyle w:val="ListParagraph"/>
        <w:spacing w:after="0"/>
      </w:pPr>
    </w:p>
    <w:p w14:paraId="24D93E84" w14:textId="77777777" w:rsidR="000C005F" w:rsidRPr="000E67A0" w:rsidRDefault="000C005F" w:rsidP="000C005F">
      <w:pPr>
        <w:pStyle w:val="ListParagraph"/>
        <w:spacing w:after="0"/>
        <w:ind w:left="0"/>
      </w:pPr>
      <w:r w:rsidRPr="000E67A0">
        <w:rPr>
          <w:b/>
          <w:bCs/>
        </w:rPr>
        <w:t>8. Individual Rights</w:t>
      </w:r>
      <w:r w:rsidRPr="000E67A0">
        <w:br/>
      </w:r>
    </w:p>
    <w:p w14:paraId="5E6F0902" w14:textId="77777777" w:rsidR="000C005F" w:rsidRPr="000E67A0" w:rsidRDefault="000C005F" w:rsidP="000C005F">
      <w:pPr>
        <w:pStyle w:val="ListParagraph"/>
        <w:spacing w:after="0"/>
        <w:ind w:left="0"/>
      </w:pPr>
      <w:r w:rsidRPr="000E67A0">
        <w:t>8.1 Individuals have the right to:</w:t>
      </w:r>
      <w:r w:rsidRPr="000E67A0">
        <w:br/>
      </w:r>
    </w:p>
    <w:p w14:paraId="5B0D8D2E" w14:textId="77777777" w:rsidR="000C005F" w:rsidRPr="000E67A0" w:rsidRDefault="000C005F" w:rsidP="000C005F">
      <w:pPr>
        <w:pStyle w:val="ListParagraph"/>
        <w:numPr>
          <w:ilvl w:val="0"/>
          <w:numId w:val="10"/>
        </w:numPr>
        <w:spacing w:after="0"/>
      </w:pPr>
      <w:r w:rsidRPr="000E67A0">
        <w:t>Access their personal data</w:t>
      </w:r>
    </w:p>
    <w:p w14:paraId="5F0E1618" w14:textId="77777777" w:rsidR="000C005F" w:rsidRPr="000E67A0" w:rsidRDefault="000C005F" w:rsidP="000C005F">
      <w:pPr>
        <w:pStyle w:val="ListParagraph"/>
        <w:numPr>
          <w:ilvl w:val="0"/>
          <w:numId w:val="10"/>
        </w:numPr>
        <w:spacing w:after="0"/>
      </w:pPr>
      <w:r w:rsidRPr="000E67A0">
        <w:t>Request correction or deletion</w:t>
      </w:r>
    </w:p>
    <w:p w14:paraId="0D78679F" w14:textId="77777777" w:rsidR="000C005F" w:rsidRPr="000E67A0" w:rsidRDefault="000C005F" w:rsidP="000C005F">
      <w:pPr>
        <w:pStyle w:val="ListParagraph"/>
        <w:numPr>
          <w:ilvl w:val="0"/>
          <w:numId w:val="10"/>
        </w:numPr>
        <w:spacing w:after="0"/>
      </w:pPr>
      <w:r w:rsidRPr="000E67A0">
        <w:t>Withdraw consent for data processing</w:t>
      </w:r>
    </w:p>
    <w:p w14:paraId="578CD7FF" w14:textId="77777777" w:rsidR="000C005F" w:rsidRPr="000E67A0" w:rsidRDefault="000C005F" w:rsidP="000C005F">
      <w:pPr>
        <w:pStyle w:val="ListParagraph"/>
        <w:numPr>
          <w:ilvl w:val="0"/>
          <w:numId w:val="10"/>
        </w:numPr>
        <w:spacing w:after="0"/>
      </w:pPr>
      <w:r w:rsidRPr="000E67A0">
        <w:t>Object to processing</w:t>
      </w:r>
    </w:p>
    <w:p w14:paraId="38B6A778" w14:textId="36D2FEFC" w:rsidR="000C005F" w:rsidRPr="000E67A0" w:rsidRDefault="000C005F" w:rsidP="000C005F">
      <w:pPr>
        <w:pStyle w:val="ListParagraph"/>
        <w:numPr>
          <w:ilvl w:val="0"/>
          <w:numId w:val="10"/>
        </w:numPr>
        <w:spacing w:after="0"/>
      </w:pPr>
      <w:r w:rsidRPr="000E67A0">
        <w:t>Access to CCTV/Surveillance Data related to them where applicable, and request deletion or restriction in line with applicable law and policy</w:t>
      </w:r>
      <w:r w:rsidRPr="000E67A0">
        <w:br/>
      </w:r>
    </w:p>
    <w:p w14:paraId="15C8037A" w14:textId="77777777" w:rsidR="000C005F" w:rsidRPr="000E67A0" w:rsidRDefault="000C005F" w:rsidP="000C005F">
      <w:pPr>
        <w:pStyle w:val="ListParagraph"/>
        <w:spacing w:after="0"/>
        <w:ind w:left="0"/>
      </w:pPr>
      <w:r w:rsidRPr="000E67A0">
        <w:t>8.2 Requests must be submitted in writing to the Society’s Data Protection Officer.</w:t>
      </w:r>
      <w:r w:rsidRPr="000E67A0">
        <w:br/>
      </w:r>
    </w:p>
    <w:p w14:paraId="5F6FEBF3" w14:textId="186C821B" w:rsidR="000C005F" w:rsidRPr="000E67A0" w:rsidRDefault="000C005F" w:rsidP="000C005F">
      <w:pPr>
        <w:pStyle w:val="ListParagraph"/>
        <w:spacing w:after="0"/>
        <w:ind w:left="0"/>
        <w:rPr>
          <w:b/>
          <w:bCs/>
        </w:rPr>
      </w:pPr>
      <w:r w:rsidRPr="000E67A0">
        <w:br/>
      </w:r>
      <w:r w:rsidRPr="000E67A0">
        <w:rPr>
          <w:b/>
          <w:bCs/>
        </w:rPr>
        <w:t>9. Cookies and Tracking</w:t>
      </w:r>
    </w:p>
    <w:p w14:paraId="12C16D53" w14:textId="77777777" w:rsidR="000C005F" w:rsidRPr="000E67A0" w:rsidRDefault="000C005F" w:rsidP="000C005F">
      <w:pPr>
        <w:pStyle w:val="ListParagraph"/>
        <w:spacing w:after="0"/>
        <w:ind w:left="0"/>
      </w:pPr>
      <w:r w:rsidRPr="000E67A0">
        <w:br/>
        <w:t>9.1 The Society uses cookies and tracking technologies to monitor service usage and improve user experience.</w:t>
      </w:r>
    </w:p>
    <w:p w14:paraId="4DDF37D7" w14:textId="77777777" w:rsidR="000C005F" w:rsidRPr="000E67A0" w:rsidRDefault="000C005F" w:rsidP="000C005F">
      <w:pPr>
        <w:pStyle w:val="ListParagraph"/>
        <w:spacing w:after="0"/>
        <w:ind w:left="0"/>
      </w:pPr>
      <w:r w:rsidRPr="000E67A0">
        <w:lastRenderedPageBreak/>
        <w:br/>
        <w:t>9.2 Users can refuse cookies by adjusting their browser settings, though some features may be impacted.</w:t>
      </w:r>
      <w:r w:rsidRPr="000E67A0">
        <w:br/>
      </w:r>
      <w:r w:rsidRPr="000E67A0">
        <w:br/>
      </w:r>
      <w:r w:rsidRPr="000E67A0">
        <w:rPr>
          <w:b/>
          <w:bCs/>
        </w:rPr>
        <w:t>10. Data Breaches</w:t>
      </w:r>
    </w:p>
    <w:p w14:paraId="0F6EA001" w14:textId="77777777" w:rsidR="000C005F" w:rsidRPr="000E67A0" w:rsidRDefault="000C005F" w:rsidP="000C005F">
      <w:pPr>
        <w:pStyle w:val="ListParagraph"/>
        <w:spacing w:after="0"/>
        <w:ind w:left="0"/>
      </w:pPr>
      <w:r w:rsidRPr="000E67A0">
        <w:br/>
        <w:t>10.1 Any suspected data breach must be reported to the Data Protection Officer immediately. The Society will assess the breach and, where necessary, report it to the ICO within 72 hours.</w:t>
      </w:r>
      <w:r w:rsidRPr="000E67A0">
        <w:br/>
      </w:r>
    </w:p>
    <w:p w14:paraId="01155AC0" w14:textId="6E5008CD" w:rsidR="000C005F" w:rsidRPr="000E67A0" w:rsidRDefault="000C005F" w:rsidP="000C005F">
      <w:pPr>
        <w:pStyle w:val="ListParagraph"/>
        <w:spacing w:after="0"/>
        <w:ind w:left="0"/>
        <w:rPr>
          <w:b/>
          <w:bCs/>
        </w:rPr>
      </w:pPr>
      <w:r w:rsidRPr="000E67A0">
        <w:br/>
      </w:r>
      <w:r w:rsidRPr="000E67A0">
        <w:rPr>
          <w:b/>
          <w:bCs/>
        </w:rPr>
        <w:t>11. CCTV and Surveillance</w:t>
      </w:r>
    </w:p>
    <w:p w14:paraId="62441968" w14:textId="77777777" w:rsidR="000C005F" w:rsidRPr="000E67A0" w:rsidRDefault="000C005F" w:rsidP="000C005F">
      <w:pPr>
        <w:pStyle w:val="ListParagraph"/>
        <w:spacing w:after="0"/>
        <w:ind w:left="0"/>
      </w:pPr>
      <w:r w:rsidRPr="000E67A0">
        <w:br/>
        <w:t>11.1 Purpose of CCTV: The Society has installed CCTV cameras on its premises for security and safety purposes.</w:t>
      </w:r>
    </w:p>
    <w:p w14:paraId="47504ABD" w14:textId="77777777" w:rsidR="000C005F" w:rsidRPr="000E67A0" w:rsidRDefault="000C005F" w:rsidP="000C005F">
      <w:pPr>
        <w:pStyle w:val="ListParagraph"/>
        <w:spacing w:after="0"/>
        <w:ind w:left="0"/>
      </w:pPr>
      <w:r w:rsidRPr="000E67A0">
        <w:br/>
        <w:t>11.2 Data Collected: CCTV footage is considered personal data when it can identify individuals. The Society collects and processes this data to monitor premises and ensure safety.</w:t>
      </w:r>
    </w:p>
    <w:p w14:paraId="01EF746F" w14:textId="77777777" w:rsidR="000C005F" w:rsidRPr="000E67A0" w:rsidRDefault="000C005F" w:rsidP="000C005F">
      <w:pPr>
        <w:pStyle w:val="ListParagraph"/>
        <w:spacing w:after="0"/>
        <w:ind w:left="0"/>
      </w:pPr>
      <w:r w:rsidRPr="000E67A0">
        <w:br/>
        <w:t>11.3 Data Storage and Retention: CCTV footage is stored securely, typically for a period not exceeding 30 days, after which it is securely deleted unless required for legal or investigative purposes.</w:t>
      </w:r>
    </w:p>
    <w:p w14:paraId="2B5C2506" w14:textId="77777777" w:rsidR="000C005F" w:rsidRPr="000E67A0" w:rsidRDefault="000C005F" w:rsidP="000C005F">
      <w:pPr>
        <w:pStyle w:val="ListParagraph"/>
        <w:spacing w:after="0"/>
        <w:ind w:left="0"/>
      </w:pPr>
      <w:r w:rsidRPr="000E67A0">
        <w:br/>
        <w:t>11.4 Access and Disclosure: Access to CCTV footage is restricted to authorized personnel. Footage may be disclosed to law enforcement or other authorities if required by law or for security investigations.</w:t>
      </w:r>
    </w:p>
    <w:p w14:paraId="269285DD" w14:textId="77777777" w:rsidR="000C005F" w:rsidRPr="000E67A0" w:rsidRDefault="000C005F" w:rsidP="000C005F">
      <w:pPr>
        <w:pStyle w:val="ListParagraph"/>
        <w:spacing w:after="0"/>
        <w:ind w:left="0"/>
      </w:pPr>
      <w:r w:rsidRPr="000E67A0">
        <w:br/>
        <w:t>11.5 Signage and Transparency: Clear signage will be displayed on the premises informing visitors of CCTV surveillance, including details of the data controller, purpose, and contact information.</w:t>
      </w:r>
    </w:p>
    <w:p w14:paraId="26E6C92B" w14:textId="77777777" w:rsidR="003D4935" w:rsidRPr="000E67A0" w:rsidRDefault="000C005F" w:rsidP="000C005F">
      <w:pPr>
        <w:pStyle w:val="ListParagraph"/>
        <w:spacing w:after="0"/>
        <w:ind w:left="0"/>
      </w:pPr>
      <w:r w:rsidRPr="000E67A0">
        <w:br/>
        <w:t>11.6 Data Security: CCTV recordings are stored securely, protected against unauthorized access, and handled in accordance with data protection principles.</w:t>
      </w:r>
    </w:p>
    <w:p w14:paraId="270D1122" w14:textId="2F31DC8D" w:rsidR="000C005F" w:rsidRPr="000E67A0" w:rsidRDefault="000C005F" w:rsidP="000C005F">
      <w:pPr>
        <w:pStyle w:val="ListParagraph"/>
        <w:spacing w:after="0"/>
        <w:ind w:left="0"/>
      </w:pPr>
      <w:r w:rsidRPr="000E67A0">
        <w:br/>
      </w:r>
      <w:r w:rsidRPr="000E67A0">
        <w:br/>
      </w:r>
      <w:r w:rsidRPr="000E67A0">
        <w:rPr>
          <w:b/>
          <w:bCs/>
        </w:rPr>
        <w:t>12. Individual Rights (Contingent on CCTV)</w:t>
      </w:r>
    </w:p>
    <w:p w14:paraId="1497378B" w14:textId="77777777" w:rsidR="000C005F" w:rsidRPr="000E67A0" w:rsidRDefault="000C005F" w:rsidP="000C005F">
      <w:pPr>
        <w:pStyle w:val="ListParagraph"/>
        <w:spacing w:after="0"/>
        <w:ind w:left="0"/>
      </w:pPr>
      <w:r w:rsidRPr="000E67A0">
        <w:br/>
        <w:t>12.1 Individuals have the right to request access to their CCTV footage or request its deletion/restriction where applicable, in accordance with UK GDPR and this policy.</w:t>
      </w:r>
    </w:p>
    <w:p w14:paraId="2EE7BE10" w14:textId="77777777" w:rsidR="003D4935" w:rsidRPr="000E67A0" w:rsidRDefault="000C005F" w:rsidP="000C005F">
      <w:pPr>
        <w:pStyle w:val="ListParagraph"/>
        <w:spacing w:after="0"/>
        <w:ind w:left="0"/>
      </w:pPr>
      <w:r w:rsidRPr="000E67A0">
        <w:br/>
        <w:t xml:space="preserve">12.2 Requests should be directed to the Data Protection </w:t>
      </w:r>
      <w:proofErr w:type="gramStart"/>
      <w:r w:rsidRPr="000E67A0">
        <w:t>Officer, and</w:t>
      </w:r>
      <w:proofErr w:type="gramEnd"/>
      <w:r w:rsidRPr="000E67A0">
        <w:t xml:space="preserve"> will be handled in line with statutory timelines.</w:t>
      </w:r>
    </w:p>
    <w:p w14:paraId="0828BA31" w14:textId="7EC03615" w:rsidR="000C005F" w:rsidRPr="000E67A0" w:rsidRDefault="000C005F" w:rsidP="000C005F">
      <w:pPr>
        <w:pStyle w:val="ListParagraph"/>
        <w:spacing w:after="0"/>
        <w:ind w:left="0"/>
      </w:pPr>
      <w:r w:rsidRPr="000E67A0">
        <w:br/>
      </w:r>
      <w:r w:rsidRPr="000E67A0">
        <w:br/>
      </w:r>
      <w:r w:rsidRPr="000E67A0">
        <w:rPr>
          <w:b/>
          <w:bCs/>
        </w:rPr>
        <w:t>13. DPIA, Training, and Governance</w:t>
      </w:r>
    </w:p>
    <w:p w14:paraId="2AFCD694" w14:textId="77777777" w:rsidR="000C005F" w:rsidRPr="000E67A0" w:rsidRDefault="000C005F" w:rsidP="000C005F">
      <w:pPr>
        <w:pStyle w:val="ListParagraph"/>
        <w:spacing w:after="0"/>
        <w:ind w:left="0"/>
      </w:pPr>
      <w:r w:rsidRPr="000E67A0">
        <w:br/>
        <w:t>13.1 Data Protection Impact Assessment: A DPIA has been or will be completed for CCTV installation and any future surveillance or data processing that may pose high risks to individuals.</w:t>
      </w:r>
    </w:p>
    <w:p w14:paraId="3B2AE25B" w14:textId="77777777" w:rsidR="000C005F" w:rsidRPr="000E67A0" w:rsidRDefault="000C005F" w:rsidP="000C005F">
      <w:pPr>
        <w:pStyle w:val="ListParagraph"/>
        <w:spacing w:after="0"/>
        <w:ind w:left="0"/>
      </w:pPr>
      <w:r w:rsidRPr="000E67A0">
        <w:lastRenderedPageBreak/>
        <w:br/>
        <w:t>13.2 Training: Staff and volunteers handling personal data or CCTV footage will receive ongoing data protection training.</w:t>
      </w:r>
    </w:p>
    <w:p w14:paraId="497484CF" w14:textId="77777777" w:rsidR="00335BE2" w:rsidRPr="000E67A0" w:rsidRDefault="000C005F" w:rsidP="000C005F">
      <w:pPr>
        <w:pStyle w:val="ListParagraph"/>
        <w:spacing w:after="0"/>
        <w:ind w:left="0"/>
      </w:pPr>
      <w:r w:rsidRPr="000E67A0">
        <w:br/>
        <w:t>13.3 Governance: Regular reviews of this policy, retention schedules, and access controls will be conducted.</w:t>
      </w:r>
      <w:r w:rsidRPr="000E67A0">
        <w:br/>
      </w:r>
      <w:r w:rsidRPr="000E67A0">
        <w:br/>
      </w:r>
    </w:p>
    <w:p w14:paraId="7EE8E211" w14:textId="0EA1DED9" w:rsidR="00DA34E7" w:rsidRPr="000E67A0" w:rsidRDefault="000C005F" w:rsidP="00DA34E7">
      <w:pPr>
        <w:pStyle w:val="ListParagraph"/>
        <w:spacing w:after="0"/>
        <w:ind w:left="0"/>
        <w:rPr>
          <w:b/>
          <w:bCs/>
        </w:rPr>
      </w:pPr>
      <w:r w:rsidRPr="000E67A0">
        <w:rPr>
          <w:b/>
          <w:bCs/>
        </w:rPr>
        <w:t>Review Date</w:t>
      </w:r>
      <w:r w:rsidR="00335BE2" w:rsidRPr="000E67A0">
        <w:rPr>
          <w:b/>
          <w:bCs/>
        </w:rPr>
        <w:t>:</w:t>
      </w:r>
      <w:r w:rsidR="00335BE2" w:rsidRPr="000E67A0">
        <w:t xml:space="preserve">  </w:t>
      </w:r>
      <w:r w:rsidRPr="000E67A0">
        <w:t>This policy shall be reviewed no later than September 2027.</w:t>
      </w:r>
      <w:r w:rsidRPr="000E67A0">
        <w:br/>
      </w:r>
    </w:p>
    <w:p w14:paraId="4D3B4A30" w14:textId="77777777" w:rsidR="00DA34E7" w:rsidRPr="000E67A0" w:rsidRDefault="00DA34E7" w:rsidP="00DA34E7">
      <w:pPr>
        <w:pStyle w:val="ListParagraph"/>
        <w:spacing w:after="0"/>
        <w:ind w:left="0"/>
        <w:rPr>
          <w:b/>
          <w:bCs/>
        </w:rPr>
      </w:pPr>
    </w:p>
    <w:p w14:paraId="082845E0" w14:textId="617CEBFB" w:rsidR="00DA34E7" w:rsidRPr="000E67A0" w:rsidRDefault="00DA34E7" w:rsidP="00DA34E7">
      <w:pPr>
        <w:pStyle w:val="ListParagraph"/>
        <w:spacing w:after="0"/>
        <w:ind w:left="0"/>
      </w:pPr>
      <w:r w:rsidRPr="000E67A0">
        <w:rPr>
          <w:b/>
          <w:bCs/>
        </w:rPr>
        <w:t xml:space="preserve">Data Controller: </w:t>
      </w:r>
      <w:r w:rsidR="000E67A0">
        <w:t>Simon Berry</w:t>
      </w:r>
    </w:p>
    <w:p w14:paraId="710E4093" w14:textId="3E760967" w:rsidR="00AA3357" w:rsidRPr="000E67A0" w:rsidRDefault="000C005F" w:rsidP="000C005F">
      <w:pPr>
        <w:pStyle w:val="ListParagraph"/>
        <w:spacing w:after="0"/>
        <w:ind w:left="0"/>
      </w:pPr>
      <w:r w:rsidRPr="000E67A0">
        <w:br/>
      </w:r>
    </w:p>
    <w:sectPr w:rsidR="00AA3357" w:rsidRPr="000E67A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40E8F" w14:textId="77777777" w:rsidR="00EB42A0" w:rsidRDefault="00EB42A0" w:rsidP="00335BE2">
      <w:pPr>
        <w:spacing w:after="0" w:line="240" w:lineRule="auto"/>
      </w:pPr>
      <w:r>
        <w:separator/>
      </w:r>
    </w:p>
  </w:endnote>
  <w:endnote w:type="continuationSeparator" w:id="0">
    <w:p w14:paraId="605F5F98" w14:textId="77777777" w:rsidR="00EB42A0" w:rsidRDefault="00EB42A0" w:rsidP="0033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92744"/>
      <w:docPartObj>
        <w:docPartGallery w:val="Page Numbers (Bottom of Page)"/>
        <w:docPartUnique/>
      </w:docPartObj>
    </w:sdtPr>
    <w:sdtEndPr>
      <w:rPr>
        <w:noProof/>
      </w:rPr>
    </w:sdtEndPr>
    <w:sdtContent>
      <w:p w14:paraId="542663A4" w14:textId="75842FFE" w:rsidR="00335BE2" w:rsidRDefault="00335B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DB141" w14:textId="77777777" w:rsidR="00335BE2" w:rsidRDefault="00335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2840" w14:textId="77777777" w:rsidR="00EB42A0" w:rsidRDefault="00EB42A0" w:rsidP="00335BE2">
      <w:pPr>
        <w:spacing w:after="0" w:line="240" w:lineRule="auto"/>
      </w:pPr>
      <w:r>
        <w:separator/>
      </w:r>
    </w:p>
  </w:footnote>
  <w:footnote w:type="continuationSeparator" w:id="0">
    <w:p w14:paraId="4589F93B" w14:textId="77777777" w:rsidR="00EB42A0" w:rsidRDefault="00EB42A0" w:rsidP="00335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5280B"/>
    <w:multiLevelType w:val="hybridMultilevel"/>
    <w:tmpl w:val="EC82F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945FA"/>
    <w:multiLevelType w:val="hybridMultilevel"/>
    <w:tmpl w:val="9D94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C3A57"/>
    <w:multiLevelType w:val="hybridMultilevel"/>
    <w:tmpl w:val="B03A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E447E"/>
    <w:multiLevelType w:val="hybridMultilevel"/>
    <w:tmpl w:val="ABBE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27813"/>
    <w:multiLevelType w:val="hybridMultilevel"/>
    <w:tmpl w:val="A51E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902FAD"/>
    <w:multiLevelType w:val="hybridMultilevel"/>
    <w:tmpl w:val="9CD2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0219FB"/>
    <w:multiLevelType w:val="hybridMultilevel"/>
    <w:tmpl w:val="D096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7C5002"/>
    <w:multiLevelType w:val="hybridMultilevel"/>
    <w:tmpl w:val="4EE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940781"/>
    <w:multiLevelType w:val="hybridMultilevel"/>
    <w:tmpl w:val="464C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6A6FF1"/>
    <w:multiLevelType w:val="hybridMultilevel"/>
    <w:tmpl w:val="76C8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1372032">
    <w:abstractNumId w:val="4"/>
  </w:num>
  <w:num w:numId="2" w16cid:durableId="61760334">
    <w:abstractNumId w:val="9"/>
  </w:num>
  <w:num w:numId="3" w16cid:durableId="1040280219">
    <w:abstractNumId w:val="8"/>
  </w:num>
  <w:num w:numId="4" w16cid:durableId="2109421669">
    <w:abstractNumId w:val="1"/>
  </w:num>
  <w:num w:numId="5" w16cid:durableId="509490455">
    <w:abstractNumId w:val="6"/>
  </w:num>
  <w:num w:numId="6" w16cid:durableId="1760784998">
    <w:abstractNumId w:val="7"/>
  </w:num>
  <w:num w:numId="7" w16cid:durableId="1262638340">
    <w:abstractNumId w:val="2"/>
  </w:num>
  <w:num w:numId="8" w16cid:durableId="442388822">
    <w:abstractNumId w:val="0"/>
  </w:num>
  <w:num w:numId="9" w16cid:durableId="1852252576">
    <w:abstractNumId w:val="3"/>
  </w:num>
  <w:num w:numId="10" w16cid:durableId="8530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5F"/>
    <w:rsid w:val="00000010"/>
    <w:rsid w:val="000C005F"/>
    <w:rsid w:val="000E67A0"/>
    <w:rsid w:val="0013554E"/>
    <w:rsid w:val="001477BC"/>
    <w:rsid w:val="001C694A"/>
    <w:rsid w:val="00257DC4"/>
    <w:rsid w:val="00284B76"/>
    <w:rsid w:val="00293892"/>
    <w:rsid w:val="002D4076"/>
    <w:rsid w:val="00335BE2"/>
    <w:rsid w:val="003D4935"/>
    <w:rsid w:val="00546C72"/>
    <w:rsid w:val="00560867"/>
    <w:rsid w:val="005F337A"/>
    <w:rsid w:val="00617AB0"/>
    <w:rsid w:val="00976C43"/>
    <w:rsid w:val="00AA3357"/>
    <w:rsid w:val="00BA0842"/>
    <w:rsid w:val="00D14D3C"/>
    <w:rsid w:val="00D52C69"/>
    <w:rsid w:val="00DA34E7"/>
    <w:rsid w:val="00E41609"/>
    <w:rsid w:val="00EB42A0"/>
    <w:rsid w:val="00FE44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DC3D"/>
  <w15:chartTrackingRefBased/>
  <w15:docId w15:val="{19AD7EA2-6E6E-4401-8007-9823E229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05F"/>
  </w:style>
  <w:style w:type="paragraph" w:styleId="Heading1">
    <w:name w:val="heading 1"/>
    <w:basedOn w:val="Normal"/>
    <w:next w:val="Normal"/>
    <w:link w:val="Heading1Char"/>
    <w:uiPriority w:val="9"/>
    <w:qFormat/>
    <w:rsid w:val="000C0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05F"/>
    <w:rPr>
      <w:rFonts w:eastAsiaTheme="majorEastAsia" w:cstheme="majorBidi"/>
      <w:color w:val="272727" w:themeColor="text1" w:themeTint="D8"/>
    </w:rPr>
  </w:style>
  <w:style w:type="paragraph" w:styleId="Title">
    <w:name w:val="Title"/>
    <w:basedOn w:val="Normal"/>
    <w:next w:val="Normal"/>
    <w:link w:val="TitleChar"/>
    <w:uiPriority w:val="10"/>
    <w:qFormat/>
    <w:rsid w:val="000C0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05F"/>
    <w:pPr>
      <w:spacing w:before="160"/>
      <w:jc w:val="center"/>
    </w:pPr>
    <w:rPr>
      <w:i/>
      <w:iCs/>
      <w:color w:val="404040" w:themeColor="text1" w:themeTint="BF"/>
    </w:rPr>
  </w:style>
  <w:style w:type="character" w:customStyle="1" w:styleId="QuoteChar">
    <w:name w:val="Quote Char"/>
    <w:basedOn w:val="DefaultParagraphFont"/>
    <w:link w:val="Quote"/>
    <w:uiPriority w:val="29"/>
    <w:rsid w:val="000C005F"/>
    <w:rPr>
      <w:i/>
      <w:iCs/>
      <w:color w:val="404040" w:themeColor="text1" w:themeTint="BF"/>
    </w:rPr>
  </w:style>
  <w:style w:type="paragraph" w:styleId="ListParagraph">
    <w:name w:val="List Paragraph"/>
    <w:basedOn w:val="Normal"/>
    <w:uiPriority w:val="34"/>
    <w:qFormat/>
    <w:rsid w:val="000C005F"/>
    <w:pPr>
      <w:ind w:left="720"/>
      <w:contextualSpacing/>
    </w:pPr>
  </w:style>
  <w:style w:type="character" w:styleId="IntenseEmphasis">
    <w:name w:val="Intense Emphasis"/>
    <w:basedOn w:val="DefaultParagraphFont"/>
    <w:uiPriority w:val="21"/>
    <w:qFormat/>
    <w:rsid w:val="000C005F"/>
    <w:rPr>
      <w:i/>
      <w:iCs/>
      <w:color w:val="0F4761" w:themeColor="accent1" w:themeShade="BF"/>
    </w:rPr>
  </w:style>
  <w:style w:type="paragraph" w:styleId="IntenseQuote">
    <w:name w:val="Intense Quote"/>
    <w:basedOn w:val="Normal"/>
    <w:next w:val="Normal"/>
    <w:link w:val="IntenseQuoteChar"/>
    <w:uiPriority w:val="30"/>
    <w:qFormat/>
    <w:rsid w:val="000C0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05F"/>
    <w:rPr>
      <w:i/>
      <w:iCs/>
      <w:color w:val="0F4761" w:themeColor="accent1" w:themeShade="BF"/>
    </w:rPr>
  </w:style>
  <w:style w:type="character" w:styleId="IntenseReference">
    <w:name w:val="Intense Reference"/>
    <w:basedOn w:val="DefaultParagraphFont"/>
    <w:uiPriority w:val="32"/>
    <w:qFormat/>
    <w:rsid w:val="000C005F"/>
    <w:rPr>
      <w:b/>
      <w:bCs/>
      <w:smallCaps/>
      <w:color w:val="0F4761" w:themeColor="accent1" w:themeShade="BF"/>
      <w:spacing w:val="5"/>
    </w:rPr>
  </w:style>
  <w:style w:type="paragraph" w:styleId="Revision">
    <w:name w:val="Revision"/>
    <w:hidden/>
    <w:uiPriority w:val="99"/>
    <w:semiHidden/>
    <w:rsid w:val="000C005F"/>
    <w:pPr>
      <w:spacing w:after="0" w:line="240" w:lineRule="auto"/>
    </w:pPr>
  </w:style>
  <w:style w:type="paragraph" w:styleId="Header">
    <w:name w:val="header"/>
    <w:basedOn w:val="Normal"/>
    <w:link w:val="HeaderChar"/>
    <w:uiPriority w:val="99"/>
    <w:unhideWhenUsed/>
    <w:rsid w:val="00335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BE2"/>
  </w:style>
  <w:style w:type="paragraph" w:styleId="Footer">
    <w:name w:val="footer"/>
    <w:basedOn w:val="Normal"/>
    <w:link w:val="FooterChar"/>
    <w:uiPriority w:val="99"/>
    <w:unhideWhenUsed/>
    <w:rsid w:val="00335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1107</Words>
  <Characters>6456</Characters>
  <Application>Microsoft Office Word</Application>
  <DocSecurity>0</DocSecurity>
  <Lines>161</Lines>
  <Paragraphs>74</Paragraphs>
  <ScaleCrop>false</ScaleCrop>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Murray</dc:creator>
  <cp:keywords/>
  <dc:description/>
  <cp:lastModifiedBy>Catherine Murray</cp:lastModifiedBy>
  <cp:revision>7</cp:revision>
  <dcterms:created xsi:type="dcterms:W3CDTF">2025-09-10T11:10:00Z</dcterms:created>
  <dcterms:modified xsi:type="dcterms:W3CDTF">2026-02-16T23:17:00Z</dcterms:modified>
</cp:coreProperties>
</file>