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550"/>
      </w:tblGrid>
      <w:tr w:rsidR="00794110" w14:paraId="346AC417" w14:textId="77777777" w:rsidTr="00794110">
        <w:tc>
          <w:tcPr>
            <w:tcW w:w="4550" w:type="dxa"/>
          </w:tcPr>
          <w:p w14:paraId="7D28DD70" w14:textId="200C535C" w:rsidR="00794110" w:rsidRDefault="00794110" w:rsidP="00300409">
            <w:pPr>
              <w:rPr>
                <w:b/>
                <w:bCs/>
                <w:color w:val="156082" w:themeColor="accent1"/>
                <w:sz w:val="28"/>
                <w:szCs w:val="28"/>
              </w:rPr>
            </w:pPr>
            <w:r>
              <w:rPr>
                <w:noProof/>
              </w:rPr>
              <w:drawing>
                <wp:inline distT="0" distB="0" distL="0" distR="0" wp14:anchorId="13E6BD87" wp14:editId="16019400">
                  <wp:extent cx="1817225" cy="2223876"/>
                  <wp:effectExtent l="0" t="0" r="0" b="5080"/>
                  <wp:docPr id="1279361408" name="Picture 1" descr="A blue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61408" name="Picture 1" descr="A blue and gold logo&#10;&#10;Description automatically generated"/>
                          <pic:cNvPicPr/>
                        </pic:nvPicPr>
                        <pic:blipFill>
                          <a:blip r:embed="rId8"/>
                          <a:stretch>
                            <a:fillRect/>
                          </a:stretch>
                        </pic:blipFill>
                        <pic:spPr>
                          <a:xfrm>
                            <a:off x="0" y="0"/>
                            <a:ext cx="1826187" cy="2234844"/>
                          </a:xfrm>
                          <a:prstGeom prst="rect">
                            <a:avLst/>
                          </a:prstGeom>
                        </pic:spPr>
                      </pic:pic>
                    </a:graphicData>
                  </a:graphic>
                </wp:inline>
              </w:drawing>
            </w:r>
          </w:p>
        </w:tc>
        <w:tc>
          <w:tcPr>
            <w:tcW w:w="4550" w:type="dxa"/>
          </w:tcPr>
          <w:p w14:paraId="0095233A" w14:textId="0D798A36" w:rsidR="00794110" w:rsidRPr="0042198B" w:rsidRDefault="00794110" w:rsidP="00794110">
            <w:pPr>
              <w:jc w:val="center"/>
              <w:rPr>
                <w:b/>
                <w:bCs/>
                <w:color w:val="156082" w:themeColor="accent1"/>
                <w:sz w:val="48"/>
                <w:szCs w:val="48"/>
              </w:rPr>
            </w:pPr>
            <w:r>
              <w:rPr>
                <w:b/>
                <w:bCs/>
                <w:color w:val="156082" w:themeColor="accent1"/>
                <w:sz w:val="48"/>
                <w:szCs w:val="48"/>
              </w:rPr>
              <w:t>Chairperson’s Report 2024</w:t>
            </w:r>
          </w:p>
          <w:p w14:paraId="063A3F30" w14:textId="77777777" w:rsidR="00794110" w:rsidRDefault="00794110" w:rsidP="00794110">
            <w:pPr>
              <w:jc w:val="center"/>
              <w:rPr>
                <w:b/>
                <w:bCs/>
                <w:color w:val="156082" w:themeColor="accent1"/>
                <w:sz w:val="28"/>
                <w:szCs w:val="28"/>
              </w:rPr>
            </w:pPr>
          </w:p>
          <w:p w14:paraId="23C4151D" w14:textId="4C2C7A69" w:rsidR="00794110" w:rsidRDefault="00794110" w:rsidP="00794110">
            <w:pPr>
              <w:jc w:val="center"/>
              <w:rPr>
                <w:b/>
                <w:bCs/>
                <w:color w:val="156082" w:themeColor="accent1"/>
                <w:sz w:val="28"/>
                <w:szCs w:val="28"/>
              </w:rPr>
            </w:pPr>
            <w:r>
              <w:rPr>
                <w:b/>
                <w:bCs/>
                <w:noProof/>
                <w:color w:val="156082" w:themeColor="accent1"/>
                <w:sz w:val="28"/>
                <w:szCs w:val="28"/>
              </w:rPr>
              <w:drawing>
                <wp:inline distT="0" distB="0" distL="0" distR="0" wp14:anchorId="6160E74F" wp14:editId="3D26E652">
                  <wp:extent cx="1378402" cy="1033877"/>
                  <wp:effectExtent l="38100" t="38100" r="31750" b="33020"/>
                  <wp:docPr id="1630337288"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37288" name="Picture 1" descr="A person smiling at camera&#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3893" cy="1037995"/>
                          </a:xfrm>
                          <a:prstGeom prst="rect">
                            <a:avLst/>
                          </a:prstGeom>
                          <a:ln w="31750" cmpd="thickThin">
                            <a:solidFill>
                              <a:schemeClr val="accent1"/>
                            </a:solidFill>
                          </a:ln>
                        </pic:spPr>
                      </pic:pic>
                    </a:graphicData>
                  </a:graphic>
                </wp:inline>
              </w:drawing>
            </w:r>
          </w:p>
        </w:tc>
      </w:tr>
    </w:tbl>
    <w:p w14:paraId="1F5C7A24" w14:textId="77777777" w:rsidR="00794110" w:rsidRDefault="00794110" w:rsidP="00300409">
      <w:pPr>
        <w:rPr>
          <w:b/>
          <w:bCs/>
          <w:color w:val="156082" w:themeColor="accent1"/>
          <w:sz w:val="28"/>
          <w:szCs w:val="28"/>
        </w:rPr>
      </w:pPr>
    </w:p>
    <w:p w14:paraId="4FD5BC91" w14:textId="35ACC269" w:rsidR="00300409" w:rsidRPr="00300409" w:rsidRDefault="00300409" w:rsidP="00300409">
      <w:pPr>
        <w:rPr>
          <w:b/>
          <w:bCs/>
          <w:color w:val="156082" w:themeColor="accent1"/>
          <w:sz w:val="28"/>
          <w:szCs w:val="28"/>
        </w:rPr>
      </w:pPr>
      <w:r w:rsidRPr="00300409">
        <w:rPr>
          <w:b/>
          <w:bCs/>
          <w:color w:val="156082" w:themeColor="accent1"/>
          <w:sz w:val="28"/>
          <w:szCs w:val="28"/>
        </w:rPr>
        <w:t>Introduction</w:t>
      </w:r>
    </w:p>
    <w:p w14:paraId="55AFD546" w14:textId="2F2C8A3C" w:rsidR="00300409" w:rsidRPr="00300409" w:rsidRDefault="00300409" w:rsidP="00300409">
      <w:pPr>
        <w:rPr>
          <w:sz w:val="24"/>
          <w:szCs w:val="24"/>
        </w:rPr>
      </w:pPr>
      <w:r w:rsidRPr="00300409">
        <w:rPr>
          <w:sz w:val="24"/>
          <w:szCs w:val="24"/>
        </w:rPr>
        <w:t xml:space="preserve">This year, we have achieved something truly extraordinary. </w:t>
      </w:r>
      <w:r w:rsidR="008A02D1">
        <w:rPr>
          <w:sz w:val="24"/>
          <w:szCs w:val="24"/>
        </w:rPr>
        <w:t xml:space="preserve"> The </w:t>
      </w:r>
      <w:r w:rsidRPr="00300409">
        <w:rPr>
          <w:sz w:val="24"/>
          <w:szCs w:val="24"/>
        </w:rPr>
        <w:t>Hull Community Pub Society has proven that communities can come together to make a difference. According to a report by Plunkett UK, a charity supporting community businesses, only one in twelve rural communities manage to save their pubs, with the chances being even slimmer in urban areas. Yet, here in Hull, we have defied the odds.</w:t>
      </w:r>
    </w:p>
    <w:p w14:paraId="5595CD06" w14:textId="09ECB3CF" w:rsidR="00300409" w:rsidRPr="00300409" w:rsidRDefault="00300409" w:rsidP="00300409">
      <w:pPr>
        <w:rPr>
          <w:sz w:val="24"/>
          <w:szCs w:val="24"/>
        </w:rPr>
      </w:pPr>
      <w:r w:rsidRPr="00300409">
        <w:rPr>
          <w:sz w:val="24"/>
          <w:szCs w:val="24"/>
        </w:rPr>
        <w:t>The New Clarence is officially designated as an Asset of Community Value</w:t>
      </w:r>
      <w:r w:rsidR="003422AB">
        <w:rPr>
          <w:sz w:val="24"/>
          <w:szCs w:val="24"/>
        </w:rPr>
        <w:t xml:space="preserve"> along with the </w:t>
      </w:r>
      <w:r w:rsidR="00F63CF4">
        <w:rPr>
          <w:sz w:val="24"/>
          <w:szCs w:val="24"/>
        </w:rPr>
        <w:t>Setting Dyke Community Green Space</w:t>
      </w:r>
      <w:r w:rsidR="00055A47">
        <w:rPr>
          <w:sz w:val="24"/>
          <w:szCs w:val="24"/>
        </w:rPr>
        <w:t xml:space="preserve"> and</w:t>
      </w:r>
      <w:r w:rsidR="00F63CF4">
        <w:rPr>
          <w:sz w:val="24"/>
          <w:szCs w:val="24"/>
        </w:rPr>
        <w:t xml:space="preserve"> the </w:t>
      </w:r>
      <w:r w:rsidR="003422AB">
        <w:rPr>
          <w:sz w:val="24"/>
          <w:szCs w:val="24"/>
        </w:rPr>
        <w:t>KC Stadium</w:t>
      </w:r>
      <w:r w:rsidRPr="00300409">
        <w:rPr>
          <w:sz w:val="24"/>
          <w:szCs w:val="24"/>
        </w:rPr>
        <w:t xml:space="preserve">, </w:t>
      </w:r>
      <w:r w:rsidR="00055A47">
        <w:rPr>
          <w:sz w:val="24"/>
          <w:szCs w:val="24"/>
        </w:rPr>
        <w:t xml:space="preserve">it is </w:t>
      </w:r>
      <w:r w:rsidRPr="00300409">
        <w:rPr>
          <w:sz w:val="24"/>
          <w:szCs w:val="24"/>
        </w:rPr>
        <w:t xml:space="preserve">the only </w:t>
      </w:r>
      <w:r w:rsidR="003422AB">
        <w:rPr>
          <w:sz w:val="24"/>
          <w:szCs w:val="24"/>
        </w:rPr>
        <w:t>ACV pub</w:t>
      </w:r>
      <w:r w:rsidRPr="00300409">
        <w:rPr>
          <w:sz w:val="24"/>
          <w:szCs w:val="24"/>
        </w:rPr>
        <w:t xml:space="preserve"> in Hull. After the owners initiated the moratorium period, we managed to raise over £450,000 through shares and grants. This achievement allowed us to purchase the pub, and we now have enough funding to begin renovations.</w:t>
      </w:r>
    </w:p>
    <w:p w14:paraId="6EE73CEA" w14:textId="77777777" w:rsidR="00300409" w:rsidRPr="00300409" w:rsidRDefault="00300409" w:rsidP="00300409">
      <w:pPr>
        <w:rPr>
          <w:sz w:val="24"/>
          <w:szCs w:val="24"/>
        </w:rPr>
      </w:pPr>
      <w:r w:rsidRPr="00300409">
        <w:rPr>
          <w:sz w:val="24"/>
          <w:szCs w:val="24"/>
        </w:rPr>
        <w:t>Our vision is to make The New Clarence a welcoming and accessible space for all. This includes installing a lift to the function room and renovating the toilets. We are also exploring opportunities to make the building carbon-neutral by investing in the latest sustainable technologies.</w:t>
      </w:r>
    </w:p>
    <w:p w14:paraId="3818BFC4" w14:textId="7805D311" w:rsidR="00300409" w:rsidRPr="00300409" w:rsidRDefault="00300409" w:rsidP="00300409">
      <w:pPr>
        <w:rPr>
          <w:sz w:val="24"/>
          <w:szCs w:val="24"/>
        </w:rPr>
      </w:pPr>
      <w:r w:rsidRPr="00300409">
        <w:rPr>
          <w:sz w:val="24"/>
          <w:szCs w:val="24"/>
        </w:rPr>
        <w:t>After this AGM on 1 March, we will relaunch our share offer to recruit new members and raise further funds, ensuring we can fully reali</w:t>
      </w:r>
      <w:r w:rsidR="005201E9">
        <w:rPr>
          <w:sz w:val="24"/>
          <w:szCs w:val="24"/>
        </w:rPr>
        <w:t>s</w:t>
      </w:r>
      <w:r w:rsidRPr="00300409">
        <w:rPr>
          <w:sz w:val="24"/>
          <w:szCs w:val="24"/>
        </w:rPr>
        <w:t>e our vision for The New Clarence.</w:t>
      </w:r>
    </w:p>
    <w:p w14:paraId="28818544" w14:textId="77777777" w:rsidR="00300409" w:rsidRPr="00300409" w:rsidRDefault="00000000" w:rsidP="00300409">
      <w:pPr>
        <w:rPr>
          <w:b/>
          <w:bCs/>
          <w:color w:val="156082" w:themeColor="accent1"/>
          <w:sz w:val="28"/>
          <w:szCs w:val="28"/>
        </w:rPr>
      </w:pPr>
      <w:r>
        <w:rPr>
          <w:b/>
          <w:bCs/>
          <w:color w:val="156082" w:themeColor="accent1"/>
          <w:sz w:val="28"/>
          <w:szCs w:val="28"/>
        </w:rPr>
        <w:pict w14:anchorId="283F8342">
          <v:rect id="_x0000_i1025" style="width:0;height:1.5pt" o:hralign="center" o:hrstd="t" o:hr="t" fillcolor="#a0a0a0" stroked="f"/>
        </w:pict>
      </w:r>
    </w:p>
    <w:p w14:paraId="0BE24AFD" w14:textId="77777777" w:rsidR="00300409" w:rsidRPr="00300409" w:rsidRDefault="00300409" w:rsidP="00300409">
      <w:pPr>
        <w:rPr>
          <w:b/>
          <w:bCs/>
          <w:color w:val="156082" w:themeColor="accent1"/>
          <w:sz w:val="28"/>
          <w:szCs w:val="28"/>
        </w:rPr>
      </w:pPr>
      <w:r w:rsidRPr="00300409">
        <w:rPr>
          <w:b/>
          <w:bCs/>
          <w:color w:val="156082" w:themeColor="accent1"/>
          <w:sz w:val="28"/>
          <w:szCs w:val="28"/>
        </w:rPr>
        <w:t>About the Hull Community Pub Society</w:t>
      </w:r>
    </w:p>
    <w:p w14:paraId="036371C1" w14:textId="70C5DFA0" w:rsidR="00300409" w:rsidRPr="00300409" w:rsidRDefault="00300409" w:rsidP="00300409">
      <w:pPr>
        <w:rPr>
          <w:sz w:val="24"/>
          <w:szCs w:val="24"/>
        </w:rPr>
      </w:pPr>
      <w:r w:rsidRPr="00300409">
        <w:rPr>
          <w:sz w:val="24"/>
          <w:szCs w:val="24"/>
        </w:rPr>
        <w:t>The Hull Community Pub Society was formed with a single, vital purpose: to save The New Clarence pub</w:t>
      </w:r>
      <w:r w:rsidR="007A0BEF">
        <w:rPr>
          <w:sz w:val="24"/>
          <w:szCs w:val="24"/>
        </w:rPr>
        <w:t xml:space="preserve"> </w:t>
      </w:r>
      <w:r w:rsidR="00A9724A">
        <w:rPr>
          <w:sz w:val="24"/>
          <w:szCs w:val="24"/>
        </w:rPr>
        <w:t>so that it can continue to be</w:t>
      </w:r>
      <w:r w:rsidR="007A0BEF">
        <w:rPr>
          <w:sz w:val="24"/>
          <w:szCs w:val="24"/>
        </w:rPr>
        <w:t xml:space="preserve"> an inclusive community space for all</w:t>
      </w:r>
      <w:r w:rsidRPr="00300409">
        <w:rPr>
          <w:sz w:val="24"/>
          <w:szCs w:val="24"/>
        </w:rPr>
        <w:t xml:space="preserve">. </w:t>
      </w:r>
      <w:r w:rsidR="007A0BEF">
        <w:rPr>
          <w:sz w:val="24"/>
          <w:szCs w:val="24"/>
        </w:rPr>
        <w:t xml:space="preserve"> </w:t>
      </w:r>
      <w:r w:rsidRPr="00300409">
        <w:rPr>
          <w:sz w:val="24"/>
          <w:szCs w:val="24"/>
        </w:rPr>
        <w:t>Since its inception, our Society has grown to include over 300 members. I want to extend my heartfelt thanks to all our members for joining us on this journey.</w:t>
      </w:r>
    </w:p>
    <w:p w14:paraId="190FA22D" w14:textId="03A5C386" w:rsidR="00300409" w:rsidRPr="00300409" w:rsidRDefault="00300409" w:rsidP="00300409">
      <w:pPr>
        <w:rPr>
          <w:sz w:val="24"/>
          <w:szCs w:val="24"/>
        </w:rPr>
      </w:pPr>
      <w:r w:rsidRPr="00300409">
        <w:rPr>
          <w:sz w:val="24"/>
          <w:szCs w:val="24"/>
        </w:rPr>
        <w:t>Hull has a proud history of co</w:t>
      </w:r>
      <w:r w:rsidR="00201BB4">
        <w:rPr>
          <w:sz w:val="24"/>
          <w:szCs w:val="24"/>
        </w:rPr>
        <w:t>-</w:t>
      </w:r>
      <w:r w:rsidRPr="00300409">
        <w:rPr>
          <w:sz w:val="24"/>
          <w:szCs w:val="24"/>
        </w:rPr>
        <w:t>operative ventures, and we are excited to contribute to the revival of this spirit of collaboration. Our committee members have worked tirelessly to make this dream a reality</w:t>
      </w:r>
      <w:r w:rsidR="0036083B">
        <w:rPr>
          <w:sz w:val="24"/>
          <w:szCs w:val="24"/>
        </w:rPr>
        <w:t xml:space="preserve"> over the past year and a half</w:t>
      </w:r>
      <w:r w:rsidRPr="00300409">
        <w:rPr>
          <w:sz w:val="24"/>
          <w:szCs w:val="24"/>
        </w:rPr>
        <w:t>, and I extend my deepest gratitude to them for their dedication and hard work.</w:t>
      </w:r>
    </w:p>
    <w:p w14:paraId="07CD6082" w14:textId="77777777" w:rsidR="00300409" w:rsidRPr="00300409" w:rsidRDefault="00000000" w:rsidP="00300409">
      <w:pPr>
        <w:rPr>
          <w:sz w:val="24"/>
          <w:szCs w:val="24"/>
        </w:rPr>
      </w:pPr>
      <w:r>
        <w:rPr>
          <w:sz w:val="24"/>
          <w:szCs w:val="24"/>
        </w:rPr>
        <w:lastRenderedPageBreak/>
        <w:pict w14:anchorId="279B33D9">
          <v:rect id="_x0000_i1026" style="width:0;height:1.5pt" o:hralign="center" o:hrstd="t" o:hr="t" fillcolor="#a0a0a0" stroked="f"/>
        </w:pict>
      </w:r>
    </w:p>
    <w:p w14:paraId="6CFC0BA1" w14:textId="77777777" w:rsidR="00300409" w:rsidRPr="00300409" w:rsidRDefault="00300409" w:rsidP="00300409">
      <w:pPr>
        <w:rPr>
          <w:b/>
          <w:bCs/>
          <w:color w:val="156082" w:themeColor="accent1"/>
          <w:sz w:val="32"/>
          <w:szCs w:val="32"/>
        </w:rPr>
      </w:pPr>
      <w:r w:rsidRPr="00300409">
        <w:rPr>
          <w:b/>
          <w:bCs/>
          <w:color w:val="156082" w:themeColor="accent1"/>
          <w:sz w:val="32"/>
          <w:szCs w:val="32"/>
        </w:rPr>
        <w:t>Activities Undertaken by the Society in 2024</w:t>
      </w:r>
    </w:p>
    <w:p w14:paraId="1C57065E" w14:textId="77777777" w:rsidR="00300409" w:rsidRPr="00300409" w:rsidRDefault="00300409" w:rsidP="00300409">
      <w:pPr>
        <w:rPr>
          <w:sz w:val="24"/>
          <w:szCs w:val="24"/>
        </w:rPr>
      </w:pPr>
      <w:r w:rsidRPr="00300409">
        <w:rPr>
          <w:sz w:val="24"/>
          <w:szCs w:val="24"/>
        </w:rPr>
        <w:t>This has been a pivotal year for our Society, marked by significant milestones:</w:t>
      </w:r>
    </w:p>
    <w:p w14:paraId="519C06C2" w14:textId="75B33799" w:rsidR="00300409" w:rsidRPr="00300409" w:rsidRDefault="00300409" w:rsidP="00474CA0">
      <w:pPr>
        <w:numPr>
          <w:ilvl w:val="0"/>
          <w:numId w:val="4"/>
        </w:numPr>
        <w:spacing w:after="0"/>
        <w:rPr>
          <w:sz w:val="24"/>
          <w:szCs w:val="24"/>
        </w:rPr>
      </w:pPr>
      <w:r w:rsidRPr="00300409">
        <w:rPr>
          <w:sz w:val="24"/>
          <w:szCs w:val="24"/>
        </w:rPr>
        <w:t>Formation of the Society</w:t>
      </w:r>
    </w:p>
    <w:p w14:paraId="69BC2CAC" w14:textId="7768CC89" w:rsidR="00300409" w:rsidRPr="00300409" w:rsidRDefault="00300409" w:rsidP="00474CA0">
      <w:pPr>
        <w:numPr>
          <w:ilvl w:val="0"/>
          <w:numId w:val="4"/>
        </w:numPr>
        <w:spacing w:after="0"/>
        <w:rPr>
          <w:sz w:val="24"/>
          <w:szCs w:val="24"/>
        </w:rPr>
      </w:pPr>
      <w:r w:rsidRPr="00300409">
        <w:rPr>
          <w:sz w:val="24"/>
          <w:szCs w:val="24"/>
        </w:rPr>
        <w:t>Development of a robust business case</w:t>
      </w:r>
    </w:p>
    <w:p w14:paraId="730AA769" w14:textId="5D1381B2" w:rsidR="00300409" w:rsidRPr="00300409" w:rsidRDefault="00300409" w:rsidP="00474CA0">
      <w:pPr>
        <w:numPr>
          <w:ilvl w:val="0"/>
          <w:numId w:val="4"/>
        </w:numPr>
        <w:spacing w:after="0"/>
        <w:rPr>
          <w:sz w:val="24"/>
          <w:szCs w:val="24"/>
        </w:rPr>
      </w:pPr>
      <w:r w:rsidRPr="00300409">
        <w:rPr>
          <w:sz w:val="24"/>
          <w:szCs w:val="24"/>
        </w:rPr>
        <w:t xml:space="preserve">Successful application for </w:t>
      </w:r>
      <w:r w:rsidR="0028028D">
        <w:rPr>
          <w:sz w:val="24"/>
          <w:szCs w:val="24"/>
        </w:rPr>
        <w:t>a £300k</w:t>
      </w:r>
      <w:r w:rsidRPr="00300409">
        <w:rPr>
          <w:sz w:val="24"/>
          <w:szCs w:val="24"/>
        </w:rPr>
        <w:t xml:space="preserve"> Community Ownership Fund (COF) grant</w:t>
      </w:r>
    </w:p>
    <w:p w14:paraId="7AC55AAE" w14:textId="0A6E0EB4" w:rsidR="00300409" w:rsidRPr="00300409" w:rsidRDefault="00300409" w:rsidP="00474CA0">
      <w:pPr>
        <w:numPr>
          <w:ilvl w:val="0"/>
          <w:numId w:val="4"/>
        </w:numPr>
        <w:spacing w:after="0"/>
        <w:rPr>
          <w:sz w:val="24"/>
          <w:szCs w:val="24"/>
        </w:rPr>
      </w:pPr>
      <w:r w:rsidRPr="00300409">
        <w:rPr>
          <w:sz w:val="24"/>
          <w:szCs w:val="24"/>
        </w:rPr>
        <w:t>Meeting the lower target for our share issue</w:t>
      </w:r>
      <w:r w:rsidR="0028028D">
        <w:rPr>
          <w:sz w:val="24"/>
          <w:szCs w:val="24"/>
        </w:rPr>
        <w:t xml:space="preserve"> of £150k (the upper target </w:t>
      </w:r>
      <w:r w:rsidR="00601608">
        <w:rPr>
          <w:sz w:val="24"/>
          <w:szCs w:val="24"/>
        </w:rPr>
        <w:t>is</w:t>
      </w:r>
      <w:r w:rsidR="0028028D">
        <w:rPr>
          <w:sz w:val="24"/>
          <w:szCs w:val="24"/>
        </w:rPr>
        <w:t xml:space="preserve"> £250k)</w:t>
      </w:r>
    </w:p>
    <w:p w14:paraId="0034C904" w14:textId="323883A1" w:rsidR="00300409" w:rsidRPr="00300409" w:rsidRDefault="00601608" w:rsidP="00474CA0">
      <w:pPr>
        <w:numPr>
          <w:ilvl w:val="0"/>
          <w:numId w:val="4"/>
        </w:numPr>
        <w:spacing w:after="120"/>
        <w:rPr>
          <w:sz w:val="24"/>
          <w:szCs w:val="24"/>
        </w:rPr>
      </w:pPr>
      <w:r>
        <w:rPr>
          <w:sz w:val="24"/>
          <w:szCs w:val="24"/>
        </w:rPr>
        <w:t>Negotiating the</w:t>
      </w:r>
      <w:r w:rsidR="00300409" w:rsidRPr="00300409">
        <w:rPr>
          <w:sz w:val="24"/>
          <w:szCs w:val="24"/>
        </w:rPr>
        <w:t xml:space="preserve"> purchase </w:t>
      </w:r>
      <w:r>
        <w:rPr>
          <w:sz w:val="24"/>
          <w:szCs w:val="24"/>
        </w:rPr>
        <w:t xml:space="preserve">of </w:t>
      </w:r>
      <w:r w:rsidR="00300409" w:rsidRPr="00300409">
        <w:rPr>
          <w:sz w:val="24"/>
          <w:szCs w:val="24"/>
        </w:rPr>
        <w:t>The New Clarence pub.</w:t>
      </w:r>
    </w:p>
    <w:p w14:paraId="04103F0D" w14:textId="682B3FEB" w:rsidR="00300409" w:rsidRPr="00861F2F" w:rsidRDefault="00300409" w:rsidP="00474CA0">
      <w:pPr>
        <w:spacing w:after="120"/>
        <w:rPr>
          <w:sz w:val="24"/>
          <w:szCs w:val="24"/>
        </w:rPr>
      </w:pPr>
      <w:r w:rsidRPr="00300409">
        <w:rPr>
          <w:sz w:val="24"/>
          <w:szCs w:val="24"/>
        </w:rPr>
        <w:t>These accomplishments are a testament to the collective efforts of our members, committee, and supporters.</w:t>
      </w:r>
      <w:r w:rsidR="006001A5">
        <w:rPr>
          <w:sz w:val="24"/>
          <w:szCs w:val="24"/>
        </w:rPr>
        <w:t xml:space="preserve">   </w:t>
      </w:r>
    </w:p>
    <w:p w14:paraId="69C98F88" w14:textId="77777777" w:rsidR="00162B8C" w:rsidRPr="00300409" w:rsidRDefault="00000000" w:rsidP="00162B8C">
      <w:pPr>
        <w:rPr>
          <w:b/>
          <w:bCs/>
          <w:color w:val="156082" w:themeColor="accent1"/>
          <w:sz w:val="28"/>
          <w:szCs w:val="28"/>
        </w:rPr>
      </w:pPr>
      <w:r>
        <w:rPr>
          <w:b/>
          <w:bCs/>
          <w:color w:val="156082" w:themeColor="accent1"/>
          <w:sz w:val="28"/>
          <w:szCs w:val="28"/>
        </w:rPr>
        <w:pict w14:anchorId="081A08A0">
          <v:rect id="_x0000_i1027" style="width:0;height:1.5pt" o:hralign="center" o:hrstd="t" o:hr="t" fillcolor="#a0a0a0" stroked="f"/>
        </w:pict>
      </w:r>
    </w:p>
    <w:p w14:paraId="05CF4BEC" w14:textId="77777777" w:rsidR="00E9062A" w:rsidRDefault="00E9062A" w:rsidP="00162B8C">
      <w:pPr>
        <w:rPr>
          <w:b/>
          <w:bCs/>
          <w:color w:val="156082" w:themeColor="accent1"/>
          <w:sz w:val="28"/>
          <w:szCs w:val="28"/>
        </w:rPr>
      </w:pPr>
      <w:r>
        <w:rPr>
          <w:b/>
          <w:bCs/>
          <w:color w:val="156082" w:themeColor="accent1"/>
          <w:sz w:val="28"/>
          <w:szCs w:val="28"/>
        </w:rPr>
        <w:t>Thank You to our Funders and Supporters</w:t>
      </w:r>
    </w:p>
    <w:p w14:paraId="3A08B039" w14:textId="1E9EA1C6" w:rsidR="00CA7FC9" w:rsidRDefault="00CA7FC9" w:rsidP="00162B8C">
      <w:pPr>
        <w:rPr>
          <w:sz w:val="24"/>
          <w:szCs w:val="24"/>
        </w:rPr>
      </w:pPr>
      <w:r>
        <w:rPr>
          <w:sz w:val="24"/>
          <w:szCs w:val="24"/>
        </w:rPr>
        <w:t xml:space="preserve">We are incredibly grateful for the support and funding we have received from Plunket UK, </w:t>
      </w:r>
      <w:r w:rsidR="00C533B4">
        <w:rPr>
          <w:sz w:val="24"/>
          <w:szCs w:val="24"/>
        </w:rPr>
        <w:t xml:space="preserve">Co-Operative and Mutual Solutions, </w:t>
      </w:r>
      <w:r>
        <w:rPr>
          <w:sz w:val="24"/>
          <w:szCs w:val="24"/>
        </w:rPr>
        <w:t xml:space="preserve">Forum, Co-Operatives </w:t>
      </w:r>
      <w:r w:rsidRPr="00861F2F">
        <w:rPr>
          <w:sz w:val="24"/>
          <w:szCs w:val="24"/>
          <w:u w:val="single"/>
        </w:rPr>
        <w:t>UK</w:t>
      </w:r>
      <w:r>
        <w:rPr>
          <w:sz w:val="24"/>
          <w:szCs w:val="24"/>
          <w:u w:val="single"/>
        </w:rPr>
        <w:t>,</w:t>
      </w:r>
      <w:r>
        <w:rPr>
          <w:sz w:val="24"/>
          <w:szCs w:val="24"/>
        </w:rPr>
        <w:t xml:space="preserve"> Power to Change, Community Shares Booster Fund, HM Government</w:t>
      </w:r>
    </w:p>
    <w:p w14:paraId="40598EE8" w14:textId="77777777" w:rsidR="00CA7FC9" w:rsidRDefault="00CA7FC9" w:rsidP="00162B8C">
      <w:pPr>
        <w:rPr>
          <w:b/>
          <w:bCs/>
          <w:color w:val="156082" w:themeColor="accen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3754"/>
      </w:tblGrid>
      <w:tr w:rsidR="00BA6660" w14:paraId="69141F6A" w14:textId="77777777" w:rsidTr="00CA7FC9">
        <w:tc>
          <w:tcPr>
            <w:tcW w:w="5346" w:type="dxa"/>
          </w:tcPr>
          <w:p w14:paraId="155DD97F" w14:textId="77777777" w:rsidR="00ED73C7" w:rsidRDefault="00ED73C7" w:rsidP="00ED73C7">
            <w:pPr>
              <w:jc w:val="center"/>
              <w:rPr>
                <w:b/>
                <w:bCs/>
                <w:color w:val="156082" w:themeColor="accent1"/>
                <w:sz w:val="28"/>
                <w:szCs w:val="28"/>
              </w:rPr>
            </w:pPr>
          </w:p>
          <w:p w14:paraId="3567E42D" w14:textId="6DA95CE6" w:rsidR="00BA6660" w:rsidRDefault="001E61AF" w:rsidP="00ED73C7">
            <w:pPr>
              <w:jc w:val="center"/>
              <w:rPr>
                <w:b/>
                <w:bCs/>
                <w:color w:val="156082" w:themeColor="accent1"/>
                <w:sz w:val="28"/>
                <w:szCs w:val="28"/>
              </w:rPr>
            </w:pPr>
            <w:r>
              <w:rPr>
                <w:noProof/>
                <w:sz w:val="24"/>
                <w:szCs w:val="24"/>
              </w:rPr>
              <w:drawing>
                <wp:inline distT="0" distB="0" distL="0" distR="0" wp14:anchorId="4655C12D" wp14:editId="62E0B5DC">
                  <wp:extent cx="2216150" cy="320381"/>
                  <wp:effectExtent l="0" t="0" r="0" b="3810"/>
                  <wp:docPr id="499604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04411" name="Picture 4996044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1971" cy="325560"/>
                          </a:xfrm>
                          <a:prstGeom prst="rect">
                            <a:avLst/>
                          </a:prstGeom>
                        </pic:spPr>
                      </pic:pic>
                    </a:graphicData>
                  </a:graphic>
                </wp:inline>
              </w:drawing>
            </w:r>
          </w:p>
          <w:p w14:paraId="4ED04B6D" w14:textId="4665B175" w:rsidR="00ED73C7" w:rsidRDefault="00ED73C7" w:rsidP="00ED73C7">
            <w:pPr>
              <w:jc w:val="center"/>
              <w:rPr>
                <w:b/>
                <w:bCs/>
                <w:color w:val="156082" w:themeColor="accent1"/>
                <w:sz w:val="28"/>
                <w:szCs w:val="28"/>
              </w:rPr>
            </w:pPr>
          </w:p>
        </w:tc>
        <w:tc>
          <w:tcPr>
            <w:tcW w:w="3754" w:type="dxa"/>
            <w:vMerge w:val="restart"/>
          </w:tcPr>
          <w:p w14:paraId="7AF0088A" w14:textId="77777777" w:rsidR="00ED73C7" w:rsidRDefault="00ED73C7" w:rsidP="00ED73C7">
            <w:pPr>
              <w:jc w:val="center"/>
              <w:rPr>
                <w:b/>
                <w:bCs/>
                <w:color w:val="156082" w:themeColor="accent1"/>
                <w:sz w:val="28"/>
                <w:szCs w:val="28"/>
              </w:rPr>
            </w:pPr>
          </w:p>
          <w:p w14:paraId="27EA7841" w14:textId="17C8519F" w:rsidR="00BA6660" w:rsidRDefault="00ED73C7" w:rsidP="00ED73C7">
            <w:pPr>
              <w:jc w:val="center"/>
              <w:rPr>
                <w:b/>
                <w:bCs/>
                <w:color w:val="156082" w:themeColor="accent1"/>
                <w:sz w:val="28"/>
                <w:szCs w:val="28"/>
              </w:rPr>
            </w:pPr>
            <w:r>
              <w:rPr>
                <w:noProof/>
                <w:sz w:val="24"/>
                <w:szCs w:val="24"/>
              </w:rPr>
              <w:drawing>
                <wp:inline distT="0" distB="0" distL="0" distR="0" wp14:anchorId="0C2CE9CF" wp14:editId="32125E0D">
                  <wp:extent cx="1860550" cy="1457395"/>
                  <wp:effectExtent l="0" t="0" r="6350" b="9525"/>
                  <wp:docPr id="1125641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41701" name="Picture 11256417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5605" cy="1469188"/>
                          </a:xfrm>
                          <a:prstGeom prst="rect">
                            <a:avLst/>
                          </a:prstGeom>
                        </pic:spPr>
                      </pic:pic>
                    </a:graphicData>
                  </a:graphic>
                </wp:inline>
              </w:drawing>
            </w:r>
          </w:p>
        </w:tc>
      </w:tr>
      <w:tr w:rsidR="00BA6660" w14:paraId="7375BD79" w14:textId="77777777" w:rsidTr="00CA7FC9">
        <w:tc>
          <w:tcPr>
            <w:tcW w:w="5346" w:type="dxa"/>
          </w:tcPr>
          <w:p w14:paraId="4406227D" w14:textId="38AE8A1E" w:rsidR="00BA6660" w:rsidRDefault="001E61AF" w:rsidP="00DB022D">
            <w:pPr>
              <w:jc w:val="center"/>
              <w:rPr>
                <w:b/>
                <w:bCs/>
                <w:color w:val="156082" w:themeColor="accent1"/>
                <w:sz w:val="28"/>
                <w:szCs w:val="28"/>
              </w:rPr>
            </w:pPr>
            <w:r>
              <w:rPr>
                <w:noProof/>
                <w:sz w:val="24"/>
                <w:szCs w:val="24"/>
              </w:rPr>
              <w:drawing>
                <wp:inline distT="0" distB="0" distL="0" distR="0" wp14:anchorId="1AF5806F" wp14:editId="574CEC81">
                  <wp:extent cx="2709299" cy="1028700"/>
                  <wp:effectExtent l="0" t="0" r="0" b="0"/>
                  <wp:docPr id="2842299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29959" name="Picture 2842299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2007" cy="1037322"/>
                          </a:xfrm>
                          <a:prstGeom prst="rect">
                            <a:avLst/>
                          </a:prstGeom>
                        </pic:spPr>
                      </pic:pic>
                    </a:graphicData>
                  </a:graphic>
                </wp:inline>
              </w:drawing>
            </w:r>
          </w:p>
        </w:tc>
        <w:tc>
          <w:tcPr>
            <w:tcW w:w="3754" w:type="dxa"/>
            <w:vMerge/>
          </w:tcPr>
          <w:p w14:paraId="3A65EE5A" w14:textId="77777777" w:rsidR="00BA6660" w:rsidRDefault="00BA6660" w:rsidP="00162B8C">
            <w:pPr>
              <w:rPr>
                <w:b/>
                <w:bCs/>
                <w:color w:val="156082" w:themeColor="accent1"/>
                <w:sz w:val="28"/>
                <w:szCs w:val="28"/>
              </w:rPr>
            </w:pPr>
          </w:p>
        </w:tc>
      </w:tr>
      <w:tr w:rsidR="00CA7FC9" w14:paraId="09482965" w14:textId="77777777" w:rsidTr="00CA7FC9">
        <w:tc>
          <w:tcPr>
            <w:tcW w:w="5346" w:type="dxa"/>
          </w:tcPr>
          <w:p w14:paraId="79C56134" w14:textId="77777777" w:rsidR="00C533B4" w:rsidRDefault="00C533B4" w:rsidP="00ED73C7">
            <w:pPr>
              <w:jc w:val="center"/>
              <w:rPr>
                <w:b/>
                <w:bCs/>
                <w:color w:val="156082" w:themeColor="accent1"/>
                <w:sz w:val="28"/>
                <w:szCs w:val="28"/>
              </w:rPr>
            </w:pPr>
          </w:p>
          <w:p w14:paraId="06F2AF71" w14:textId="721A65EE" w:rsidR="00030568" w:rsidRDefault="00ED73C7" w:rsidP="00ED73C7">
            <w:pPr>
              <w:jc w:val="center"/>
              <w:rPr>
                <w:b/>
                <w:bCs/>
                <w:color w:val="156082" w:themeColor="accent1"/>
                <w:sz w:val="28"/>
                <w:szCs w:val="28"/>
              </w:rPr>
            </w:pPr>
            <w:r>
              <w:rPr>
                <w:noProof/>
              </w:rPr>
              <w:drawing>
                <wp:inline distT="0" distB="0" distL="0" distR="0" wp14:anchorId="58F8DADB" wp14:editId="6FCC130D">
                  <wp:extent cx="2006600" cy="610791"/>
                  <wp:effectExtent l="0" t="0" r="0" b="0"/>
                  <wp:docPr id="1614943603" name="Picture 9" descr="A new look for Plunkett - Plunkett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new look for Plunkett - Plunkett U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6444" cy="619875"/>
                          </a:xfrm>
                          <a:prstGeom prst="rect">
                            <a:avLst/>
                          </a:prstGeom>
                          <a:noFill/>
                          <a:ln>
                            <a:noFill/>
                          </a:ln>
                        </pic:spPr>
                      </pic:pic>
                    </a:graphicData>
                  </a:graphic>
                </wp:inline>
              </w:drawing>
            </w:r>
          </w:p>
        </w:tc>
        <w:tc>
          <w:tcPr>
            <w:tcW w:w="3754" w:type="dxa"/>
          </w:tcPr>
          <w:p w14:paraId="79233F9B" w14:textId="77777777" w:rsidR="005604D0" w:rsidRPr="005604D0" w:rsidRDefault="005604D0" w:rsidP="005604D0">
            <w:pPr>
              <w:jc w:val="center"/>
              <w:rPr>
                <w:b/>
                <w:bCs/>
                <w:color w:val="156082" w:themeColor="accent1"/>
                <w:sz w:val="14"/>
                <w:szCs w:val="14"/>
              </w:rPr>
            </w:pPr>
          </w:p>
          <w:p w14:paraId="3CA98335" w14:textId="77777777" w:rsidR="00C533B4" w:rsidRDefault="00C533B4" w:rsidP="005604D0">
            <w:pPr>
              <w:jc w:val="center"/>
              <w:rPr>
                <w:b/>
                <w:bCs/>
                <w:color w:val="156082" w:themeColor="accent1"/>
                <w:sz w:val="28"/>
                <w:szCs w:val="28"/>
              </w:rPr>
            </w:pPr>
          </w:p>
          <w:p w14:paraId="2741257E" w14:textId="242F10F0" w:rsidR="00030568" w:rsidRDefault="005604D0" w:rsidP="00C533B4">
            <w:pPr>
              <w:jc w:val="center"/>
              <w:rPr>
                <w:b/>
                <w:bCs/>
                <w:color w:val="156082" w:themeColor="accent1"/>
                <w:sz w:val="28"/>
                <w:szCs w:val="28"/>
              </w:rPr>
            </w:pPr>
            <w:r>
              <w:rPr>
                <w:b/>
                <w:bCs/>
                <w:noProof/>
                <w:color w:val="156082" w:themeColor="accent1"/>
                <w:sz w:val="28"/>
                <w:szCs w:val="28"/>
              </w:rPr>
              <w:drawing>
                <wp:inline distT="0" distB="0" distL="0" distR="0" wp14:anchorId="081F061C" wp14:editId="4B2C368E">
                  <wp:extent cx="1492248" cy="447675"/>
                  <wp:effectExtent l="0" t="0" r="0" b="0"/>
                  <wp:docPr id="10042492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9395" cy="449819"/>
                          </a:xfrm>
                          <a:prstGeom prst="rect">
                            <a:avLst/>
                          </a:prstGeom>
                          <a:noFill/>
                        </pic:spPr>
                      </pic:pic>
                    </a:graphicData>
                  </a:graphic>
                </wp:inline>
              </w:drawing>
            </w:r>
          </w:p>
        </w:tc>
      </w:tr>
      <w:tr w:rsidR="00B825DB" w14:paraId="3CF9D0AD" w14:textId="77777777" w:rsidTr="00CA7FC9">
        <w:tc>
          <w:tcPr>
            <w:tcW w:w="9100" w:type="dxa"/>
            <w:gridSpan w:val="2"/>
          </w:tcPr>
          <w:p w14:paraId="07695AC6" w14:textId="77777777" w:rsidR="00362C9F" w:rsidRDefault="00362C9F" w:rsidP="00362C9F">
            <w:pPr>
              <w:jc w:val="center"/>
              <w:rPr>
                <w:b/>
                <w:bCs/>
                <w:color w:val="156082" w:themeColor="accent1"/>
                <w:sz w:val="28"/>
                <w:szCs w:val="28"/>
              </w:rPr>
            </w:pPr>
          </w:p>
          <w:p w14:paraId="0DFB05CE" w14:textId="77777777" w:rsidR="00C533B4" w:rsidRDefault="00C533B4" w:rsidP="00362C9F">
            <w:pPr>
              <w:jc w:val="center"/>
              <w:rPr>
                <w:b/>
                <w:bCs/>
                <w:color w:val="156082" w:themeColor="accent1"/>
                <w:sz w:val="28"/>
                <w:szCs w:val="28"/>
              </w:rPr>
            </w:pPr>
          </w:p>
          <w:p w14:paraId="1813719A" w14:textId="46B0F6DB" w:rsidR="00B825DB" w:rsidRDefault="00B825DB" w:rsidP="00362C9F">
            <w:pPr>
              <w:jc w:val="center"/>
              <w:rPr>
                <w:b/>
                <w:bCs/>
                <w:color w:val="156082" w:themeColor="accent1"/>
                <w:sz w:val="28"/>
                <w:szCs w:val="28"/>
              </w:rPr>
            </w:pPr>
            <w:r w:rsidRPr="000463EA">
              <w:rPr>
                <w:rFonts w:ascii="Arial" w:hAnsi="Arial" w:cs="Arial"/>
                <w:noProof/>
                <w:sz w:val="20"/>
                <w:szCs w:val="20"/>
              </w:rPr>
              <w:drawing>
                <wp:inline distT="0" distB="0" distL="0" distR="0" wp14:anchorId="6EB92335" wp14:editId="2AC45E79">
                  <wp:extent cx="3912839" cy="698500"/>
                  <wp:effectExtent l="0" t="0" r="0" b="6350"/>
                  <wp:docPr id="1875624702"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24702" name="Picture 5"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7394" cy="776075"/>
                          </a:xfrm>
                          <a:prstGeom prst="rect">
                            <a:avLst/>
                          </a:prstGeom>
                          <a:noFill/>
                          <a:ln>
                            <a:noFill/>
                          </a:ln>
                        </pic:spPr>
                      </pic:pic>
                    </a:graphicData>
                  </a:graphic>
                </wp:inline>
              </w:drawing>
            </w:r>
          </w:p>
        </w:tc>
      </w:tr>
    </w:tbl>
    <w:p w14:paraId="2FD57AE6" w14:textId="77777777" w:rsidR="00E9062A" w:rsidRDefault="00E9062A" w:rsidP="00162B8C">
      <w:pPr>
        <w:rPr>
          <w:b/>
          <w:bCs/>
          <w:color w:val="156082" w:themeColor="accent1"/>
          <w:sz w:val="28"/>
          <w:szCs w:val="28"/>
        </w:rPr>
      </w:pPr>
    </w:p>
    <w:p w14:paraId="4ACA6253" w14:textId="77777777" w:rsidR="00CA7FC9" w:rsidRDefault="00CA7FC9" w:rsidP="00162B8C">
      <w:pPr>
        <w:rPr>
          <w:b/>
          <w:bCs/>
          <w:color w:val="156082" w:themeColor="accent1"/>
          <w:sz w:val="28"/>
          <w:szCs w:val="28"/>
        </w:rPr>
      </w:pPr>
    </w:p>
    <w:p w14:paraId="327F6E2E" w14:textId="77777777" w:rsidR="00CA7FC9" w:rsidRDefault="00CA7FC9" w:rsidP="00162B8C">
      <w:pPr>
        <w:rPr>
          <w:b/>
          <w:bCs/>
          <w:color w:val="156082" w:themeColor="accent1"/>
          <w:sz w:val="28"/>
          <w:szCs w:val="28"/>
        </w:rPr>
      </w:pPr>
    </w:p>
    <w:p w14:paraId="0EABEFC4" w14:textId="7EA9A913" w:rsidR="00E9062A" w:rsidRDefault="00000000" w:rsidP="00162B8C">
      <w:pPr>
        <w:rPr>
          <w:b/>
          <w:bCs/>
          <w:color w:val="156082" w:themeColor="accent1"/>
          <w:sz w:val="28"/>
          <w:szCs w:val="28"/>
        </w:rPr>
      </w:pPr>
      <w:r>
        <w:rPr>
          <w:b/>
          <w:bCs/>
          <w:color w:val="156082" w:themeColor="accent1"/>
          <w:sz w:val="28"/>
          <w:szCs w:val="28"/>
        </w:rPr>
        <w:lastRenderedPageBreak/>
        <w:pict w14:anchorId="7519ED18">
          <v:rect id="_x0000_i1028" style="width:0;height:1.5pt" o:hralign="center" o:hrstd="t" o:hr="t" fillcolor="#a0a0a0" stroked="f"/>
        </w:pict>
      </w:r>
    </w:p>
    <w:p w14:paraId="74943117" w14:textId="7CA061D1" w:rsidR="00162B8C" w:rsidRPr="00DA6E03" w:rsidRDefault="00162B8C" w:rsidP="00162B8C">
      <w:pPr>
        <w:rPr>
          <w:b/>
          <w:bCs/>
          <w:color w:val="156082" w:themeColor="accent1"/>
          <w:sz w:val="28"/>
          <w:szCs w:val="28"/>
        </w:rPr>
      </w:pPr>
      <w:r>
        <w:rPr>
          <w:b/>
          <w:bCs/>
          <w:color w:val="156082" w:themeColor="accent1"/>
          <w:sz w:val="28"/>
          <w:szCs w:val="28"/>
        </w:rPr>
        <w:t>F</w:t>
      </w:r>
      <w:r w:rsidR="004B08B0">
        <w:rPr>
          <w:b/>
          <w:bCs/>
          <w:color w:val="156082" w:themeColor="accent1"/>
          <w:sz w:val="28"/>
          <w:szCs w:val="28"/>
        </w:rPr>
        <w:t>urther F</w:t>
      </w:r>
      <w:r>
        <w:rPr>
          <w:b/>
          <w:bCs/>
          <w:color w:val="156082" w:themeColor="accent1"/>
          <w:sz w:val="28"/>
          <w:szCs w:val="28"/>
        </w:rPr>
        <w:t>undraising</w:t>
      </w:r>
    </w:p>
    <w:p w14:paraId="742C33A4" w14:textId="5E344494" w:rsidR="00162B8C" w:rsidRDefault="00162B8C" w:rsidP="00162B8C">
      <w:pPr>
        <w:rPr>
          <w:sz w:val="24"/>
          <w:szCs w:val="24"/>
        </w:rPr>
      </w:pPr>
      <w:proofErr w:type="gramStart"/>
      <w:r>
        <w:rPr>
          <w:sz w:val="24"/>
          <w:szCs w:val="24"/>
        </w:rPr>
        <w:t>A number of</w:t>
      </w:r>
      <w:proofErr w:type="gramEnd"/>
      <w:r>
        <w:rPr>
          <w:sz w:val="24"/>
          <w:szCs w:val="24"/>
        </w:rPr>
        <w:t xml:space="preserve"> grants have become available to </w:t>
      </w:r>
      <w:proofErr w:type="gramStart"/>
      <w:r>
        <w:rPr>
          <w:sz w:val="24"/>
          <w:szCs w:val="24"/>
        </w:rPr>
        <w:t>us</w:t>
      </w:r>
      <w:proofErr w:type="gramEnd"/>
      <w:r>
        <w:rPr>
          <w:sz w:val="24"/>
          <w:szCs w:val="24"/>
        </w:rPr>
        <w:t xml:space="preserve"> and we will be working on applications for those over the coming months.</w:t>
      </w:r>
    </w:p>
    <w:p w14:paraId="5EC6172F" w14:textId="77777777" w:rsidR="00162B8C" w:rsidRDefault="00162B8C" w:rsidP="00091838">
      <w:pPr>
        <w:spacing w:after="240"/>
        <w:rPr>
          <w:sz w:val="24"/>
          <w:szCs w:val="24"/>
        </w:rPr>
      </w:pPr>
      <w:r>
        <w:rPr>
          <w:sz w:val="24"/>
          <w:szCs w:val="24"/>
        </w:rPr>
        <w:t>We have also decided to reopen the share issue for the following reasons:</w:t>
      </w:r>
    </w:p>
    <w:p w14:paraId="7074429C" w14:textId="66BE7B96" w:rsidR="00162B8C" w:rsidRDefault="00162B8C" w:rsidP="00091838">
      <w:pPr>
        <w:pStyle w:val="ListParagraph"/>
        <w:numPr>
          <w:ilvl w:val="0"/>
          <w:numId w:val="7"/>
        </w:numPr>
        <w:spacing w:after="240"/>
        <w:rPr>
          <w:sz w:val="24"/>
          <w:szCs w:val="24"/>
        </w:rPr>
      </w:pPr>
      <w:r w:rsidRPr="00091838">
        <w:rPr>
          <w:sz w:val="24"/>
          <w:szCs w:val="24"/>
        </w:rPr>
        <w:t>Now that we own the building we think there will be a lot of positivity around the project which gives us an opportunity to recruit new members and supporters.</w:t>
      </w:r>
    </w:p>
    <w:p w14:paraId="33942ED8" w14:textId="77777777" w:rsidR="004B08B0" w:rsidRPr="00091838" w:rsidRDefault="004B08B0" w:rsidP="004B08B0">
      <w:pPr>
        <w:pStyle w:val="ListParagraph"/>
        <w:spacing w:after="240"/>
        <w:ind w:left="644"/>
        <w:rPr>
          <w:sz w:val="24"/>
          <w:szCs w:val="24"/>
        </w:rPr>
      </w:pPr>
    </w:p>
    <w:p w14:paraId="1A3D65D2" w14:textId="77777777" w:rsidR="004B08B0" w:rsidRDefault="00162B8C" w:rsidP="004B08B0">
      <w:pPr>
        <w:pStyle w:val="ListParagraph"/>
        <w:numPr>
          <w:ilvl w:val="0"/>
          <w:numId w:val="7"/>
        </w:numPr>
        <w:spacing w:after="240"/>
        <w:rPr>
          <w:sz w:val="24"/>
          <w:szCs w:val="24"/>
        </w:rPr>
      </w:pPr>
      <w:r w:rsidRPr="00091838">
        <w:rPr>
          <w:sz w:val="24"/>
          <w:szCs w:val="24"/>
        </w:rPr>
        <w:t xml:space="preserve">We only just got the keys to the building and are revisiting all the costs.  Some are higher than expected and some are lower.  </w:t>
      </w:r>
      <w:proofErr w:type="gramStart"/>
      <w:r w:rsidRPr="00091838">
        <w:rPr>
          <w:sz w:val="24"/>
          <w:szCs w:val="24"/>
        </w:rPr>
        <w:t>So</w:t>
      </w:r>
      <w:proofErr w:type="gramEnd"/>
      <w:r w:rsidRPr="00091838">
        <w:rPr>
          <w:sz w:val="24"/>
          <w:szCs w:val="24"/>
        </w:rPr>
        <w:t xml:space="preserve"> generating additional capital gives us some resilience if the costs end up being higher than expected.</w:t>
      </w:r>
    </w:p>
    <w:p w14:paraId="4077E6CE" w14:textId="77777777" w:rsidR="004B08B0" w:rsidRPr="004B08B0" w:rsidRDefault="004B08B0" w:rsidP="004B08B0">
      <w:pPr>
        <w:pStyle w:val="ListParagraph"/>
        <w:rPr>
          <w:sz w:val="24"/>
          <w:szCs w:val="24"/>
        </w:rPr>
      </w:pPr>
    </w:p>
    <w:p w14:paraId="0D5EC78C" w14:textId="78ECA0E6" w:rsidR="00162B8C" w:rsidRDefault="00162B8C" w:rsidP="00832FE6">
      <w:pPr>
        <w:pStyle w:val="ListParagraph"/>
        <w:numPr>
          <w:ilvl w:val="0"/>
          <w:numId w:val="7"/>
        </w:numPr>
        <w:spacing w:after="120"/>
        <w:rPr>
          <w:sz w:val="24"/>
          <w:szCs w:val="24"/>
        </w:rPr>
      </w:pPr>
      <w:r w:rsidRPr="004B08B0">
        <w:rPr>
          <w:sz w:val="24"/>
          <w:szCs w:val="24"/>
        </w:rPr>
        <w:t>We have the offer of the loan finance but will be less reliant on that if the share sales get to the maximum and if we are successful in some of the new grants we are submitting.</w:t>
      </w:r>
    </w:p>
    <w:p w14:paraId="0177B3EA" w14:textId="77777777" w:rsidR="00042FCA" w:rsidRPr="00042FCA" w:rsidRDefault="00042FCA" w:rsidP="00042FCA">
      <w:pPr>
        <w:pStyle w:val="ListParagraph"/>
        <w:rPr>
          <w:sz w:val="24"/>
          <w:szCs w:val="24"/>
        </w:rPr>
      </w:pPr>
    </w:p>
    <w:p w14:paraId="40B52C77" w14:textId="77777777" w:rsidR="00042FCA" w:rsidRPr="00042FCA" w:rsidRDefault="00042FCA" w:rsidP="00042FCA">
      <w:pPr>
        <w:spacing w:after="120"/>
        <w:rPr>
          <w:sz w:val="24"/>
          <w:szCs w:val="24"/>
        </w:rPr>
      </w:pPr>
    </w:p>
    <w:p w14:paraId="7E4F89B9" w14:textId="77777777" w:rsidR="00300409" w:rsidRPr="00300409" w:rsidRDefault="00000000" w:rsidP="00300409">
      <w:pPr>
        <w:rPr>
          <w:b/>
          <w:bCs/>
          <w:color w:val="156082" w:themeColor="accent1"/>
          <w:sz w:val="28"/>
          <w:szCs w:val="28"/>
        </w:rPr>
      </w:pPr>
      <w:r>
        <w:rPr>
          <w:b/>
          <w:bCs/>
          <w:color w:val="156082" w:themeColor="accent1"/>
          <w:sz w:val="28"/>
          <w:szCs w:val="28"/>
        </w:rPr>
        <w:pict w14:anchorId="0820E081">
          <v:rect id="_x0000_i1029" style="width:0;height:1.5pt" o:hralign="center" o:hrstd="t" o:hr="t" fillcolor="#a0a0a0" stroked="f"/>
        </w:pict>
      </w:r>
    </w:p>
    <w:p w14:paraId="4C6368AA" w14:textId="77777777" w:rsidR="00300409" w:rsidRPr="00300409" w:rsidRDefault="00300409" w:rsidP="00300409">
      <w:pPr>
        <w:rPr>
          <w:b/>
          <w:bCs/>
          <w:color w:val="156082" w:themeColor="accent1"/>
          <w:sz w:val="28"/>
          <w:szCs w:val="28"/>
        </w:rPr>
      </w:pPr>
      <w:r w:rsidRPr="00300409">
        <w:rPr>
          <w:b/>
          <w:bCs/>
          <w:color w:val="156082" w:themeColor="accent1"/>
          <w:sz w:val="28"/>
          <w:szCs w:val="28"/>
        </w:rPr>
        <w:t>Update on Finances</w:t>
      </w:r>
    </w:p>
    <w:p w14:paraId="1500DC88" w14:textId="77777777" w:rsidR="004A1A03" w:rsidRDefault="00300409" w:rsidP="00300409">
      <w:pPr>
        <w:rPr>
          <w:sz w:val="24"/>
          <w:szCs w:val="24"/>
        </w:rPr>
      </w:pPr>
      <w:r w:rsidRPr="00300409">
        <w:rPr>
          <w:sz w:val="24"/>
          <w:szCs w:val="24"/>
        </w:rPr>
        <w:t xml:space="preserve">The original business plan and share offer laid a solid foundation for our financial strategy. Thanks to our members and grant funding, we have not only secured the pub but also ensured we have the resources to start renovations. </w:t>
      </w:r>
      <w:r w:rsidR="004A1A03">
        <w:rPr>
          <w:sz w:val="24"/>
          <w:szCs w:val="24"/>
        </w:rPr>
        <w:t xml:space="preserve">  </w:t>
      </w:r>
    </w:p>
    <w:p w14:paraId="1987BF42" w14:textId="77777777" w:rsidR="006A2C0B" w:rsidRDefault="006A2C0B" w:rsidP="00300409">
      <w:pPr>
        <w:rPr>
          <w:b/>
          <w:bCs/>
          <w:color w:val="156082" w:themeColor="accent1"/>
          <w:sz w:val="24"/>
          <w:szCs w:val="24"/>
        </w:rPr>
      </w:pPr>
    </w:p>
    <w:p w14:paraId="46D6223B" w14:textId="63038810" w:rsidR="00637AE2" w:rsidRPr="00637AE2" w:rsidRDefault="00637AE2" w:rsidP="00300409">
      <w:pPr>
        <w:rPr>
          <w:b/>
          <w:bCs/>
          <w:color w:val="156082" w:themeColor="accent1"/>
          <w:sz w:val="24"/>
          <w:szCs w:val="24"/>
        </w:rPr>
      </w:pPr>
      <w:r w:rsidRPr="00637AE2">
        <w:rPr>
          <w:b/>
          <w:bCs/>
          <w:color w:val="156082" w:themeColor="accent1"/>
          <w:sz w:val="24"/>
          <w:szCs w:val="24"/>
        </w:rPr>
        <w:t>Capital for the Purchase and the Renovations</w:t>
      </w:r>
    </w:p>
    <w:p w14:paraId="69243AE2" w14:textId="7D587D91" w:rsidR="004A1A03" w:rsidRDefault="004A1A03" w:rsidP="00300409">
      <w:pPr>
        <w:rPr>
          <w:sz w:val="24"/>
          <w:szCs w:val="24"/>
        </w:rPr>
      </w:pPr>
      <w:r>
        <w:rPr>
          <w:sz w:val="24"/>
          <w:szCs w:val="24"/>
        </w:rPr>
        <w:t xml:space="preserve">Some of the costs and sources of funding are different to what was included in the original </w:t>
      </w:r>
      <w:proofErr w:type="gramStart"/>
      <w:r>
        <w:rPr>
          <w:sz w:val="24"/>
          <w:szCs w:val="24"/>
        </w:rPr>
        <w:t>plan</w:t>
      </w:r>
      <w:proofErr w:type="gramEnd"/>
      <w:r>
        <w:rPr>
          <w:sz w:val="24"/>
          <w:szCs w:val="24"/>
        </w:rPr>
        <w:t xml:space="preserve"> and we want to draw members attention to some of the larger variations.   </w:t>
      </w:r>
      <w:proofErr w:type="gramStart"/>
      <w:r>
        <w:rPr>
          <w:sz w:val="24"/>
          <w:szCs w:val="24"/>
        </w:rPr>
        <w:t>In particular we</w:t>
      </w:r>
      <w:proofErr w:type="gramEnd"/>
      <w:r>
        <w:rPr>
          <w:sz w:val="24"/>
          <w:szCs w:val="24"/>
        </w:rPr>
        <w:t xml:space="preserve"> agreed to make a</w:t>
      </w:r>
      <w:r w:rsidR="00F95ED3">
        <w:rPr>
          <w:sz w:val="24"/>
          <w:szCs w:val="24"/>
        </w:rPr>
        <w:t>n additional</w:t>
      </w:r>
      <w:r>
        <w:rPr>
          <w:sz w:val="24"/>
          <w:szCs w:val="24"/>
        </w:rPr>
        <w:t xml:space="preserve"> payment of £50k to the owners of the building at the point they sold it to us.   Some of the costs are higher than we anticipated, for example we may have to pay </w:t>
      </w:r>
      <w:r w:rsidR="00C37833">
        <w:rPr>
          <w:sz w:val="24"/>
          <w:szCs w:val="24"/>
        </w:rPr>
        <w:t xml:space="preserve">c. </w:t>
      </w:r>
      <w:r>
        <w:rPr>
          <w:sz w:val="24"/>
          <w:szCs w:val="24"/>
        </w:rPr>
        <w:t>£10k to remove asbestos from the building.   We have also managed to secure the option of a £100k loan which we c</w:t>
      </w:r>
      <w:r w:rsidR="00D36384">
        <w:rPr>
          <w:sz w:val="24"/>
          <w:szCs w:val="24"/>
        </w:rPr>
        <w:t>ould</w:t>
      </w:r>
      <w:r>
        <w:rPr>
          <w:sz w:val="24"/>
          <w:szCs w:val="24"/>
        </w:rPr>
        <w:t xml:space="preserve"> draw down on if we do not hit our new fundraising targets.  </w:t>
      </w:r>
    </w:p>
    <w:p w14:paraId="0F672224" w14:textId="77777777" w:rsidR="006A2C0B" w:rsidRDefault="006C01B4" w:rsidP="00300409">
      <w:pPr>
        <w:rPr>
          <w:sz w:val="24"/>
          <w:szCs w:val="24"/>
        </w:rPr>
      </w:pPr>
      <w:r>
        <w:rPr>
          <w:sz w:val="24"/>
          <w:szCs w:val="24"/>
        </w:rPr>
        <w:t>The following tables show the original capital plan and the ones beneath show the updated figures.</w:t>
      </w:r>
    </w:p>
    <w:p w14:paraId="7A5A0B37" w14:textId="4E94782A" w:rsidR="004A1A03" w:rsidRDefault="00CE464C" w:rsidP="00300409">
      <w:pPr>
        <w:rPr>
          <w:sz w:val="24"/>
          <w:szCs w:val="24"/>
        </w:rPr>
      </w:pPr>
      <w:r w:rsidRPr="00CE464C">
        <w:rPr>
          <w:noProof/>
        </w:rPr>
        <w:lastRenderedPageBreak/>
        <w:drawing>
          <wp:inline distT="0" distB="0" distL="0" distR="0" wp14:anchorId="09057CDC" wp14:editId="25254F8F">
            <wp:extent cx="5200980" cy="3228490"/>
            <wp:effectExtent l="0" t="0" r="0" b="0"/>
            <wp:docPr id="1423018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523" cy="3234414"/>
                    </a:xfrm>
                    <a:prstGeom prst="rect">
                      <a:avLst/>
                    </a:prstGeom>
                    <a:noFill/>
                    <a:ln>
                      <a:noFill/>
                    </a:ln>
                  </pic:spPr>
                </pic:pic>
              </a:graphicData>
            </a:graphic>
          </wp:inline>
        </w:drawing>
      </w:r>
    </w:p>
    <w:p w14:paraId="0A8E7092" w14:textId="48CD0169" w:rsidR="009B32B8" w:rsidRDefault="00AC27BA" w:rsidP="00300409">
      <w:pPr>
        <w:rPr>
          <w:sz w:val="24"/>
          <w:szCs w:val="24"/>
        </w:rPr>
      </w:pPr>
      <w:r>
        <w:rPr>
          <w:sz w:val="24"/>
          <w:szCs w:val="24"/>
        </w:rPr>
        <w:t xml:space="preserve">Please note that the capital profile is still being worked on </w:t>
      </w:r>
      <w:r w:rsidR="002F470C">
        <w:rPr>
          <w:sz w:val="24"/>
          <w:szCs w:val="24"/>
        </w:rPr>
        <w:t>and is subject to further change as fundraising progresses and costings for the renovations are firmed up.</w:t>
      </w:r>
    </w:p>
    <w:p w14:paraId="7BF0A72D" w14:textId="370FF377" w:rsidR="00637AE2" w:rsidRPr="00637AE2" w:rsidRDefault="00637AE2" w:rsidP="00300409">
      <w:pPr>
        <w:rPr>
          <w:b/>
          <w:bCs/>
          <w:color w:val="156082" w:themeColor="accent1"/>
          <w:sz w:val="24"/>
          <w:szCs w:val="24"/>
        </w:rPr>
      </w:pPr>
      <w:r w:rsidRPr="00637AE2">
        <w:rPr>
          <w:b/>
          <w:bCs/>
          <w:color w:val="156082" w:themeColor="accent1"/>
          <w:sz w:val="24"/>
          <w:szCs w:val="24"/>
        </w:rPr>
        <w:t>The 2024 Accounts</w:t>
      </w:r>
    </w:p>
    <w:p w14:paraId="13D7C130" w14:textId="200EA199" w:rsidR="00F360DD" w:rsidRDefault="002F470C" w:rsidP="009B32B8">
      <w:pPr>
        <w:rPr>
          <w:sz w:val="24"/>
          <w:szCs w:val="24"/>
        </w:rPr>
      </w:pPr>
      <w:r w:rsidRPr="002F470C">
        <w:rPr>
          <w:sz w:val="24"/>
          <w:szCs w:val="24"/>
        </w:rPr>
        <w:t xml:space="preserve">The draft </w:t>
      </w:r>
      <w:r w:rsidR="003A6170">
        <w:rPr>
          <w:sz w:val="24"/>
          <w:szCs w:val="24"/>
        </w:rPr>
        <w:t xml:space="preserve">income and expenditure </w:t>
      </w:r>
      <w:r w:rsidRPr="002F470C">
        <w:rPr>
          <w:sz w:val="24"/>
          <w:szCs w:val="24"/>
        </w:rPr>
        <w:t>accounts are</w:t>
      </w:r>
      <w:r w:rsidR="003A6170">
        <w:rPr>
          <w:sz w:val="24"/>
          <w:szCs w:val="24"/>
        </w:rPr>
        <w:t xml:space="preserve"> showing a deficit of £7,249 for the year </w:t>
      </w:r>
      <w:r w:rsidR="00FC7A38">
        <w:rPr>
          <w:sz w:val="24"/>
          <w:szCs w:val="24"/>
        </w:rPr>
        <w:t>ending 31 December 2024.</w:t>
      </w:r>
      <w:r w:rsidR="00E815D1">
        <w:rPr>
          <w:sz w:val="24"/>
          <w:szCs w:val="24"/>
        </w:rPr>
        <w:t xml:space="preserve">  Th</w:t>
      </w:r>
      <w:r w:rsidR="005F7208">
        <w:rPr>
          <w:sz w:val="24"/>
          <w:szCs w:val="24"/>
        </w:rPr>
        <w:t>e reason</w:t>
      </w:r>
      <w:r w:rsidR="00385F8E">
        <w:rPr>
          <w:sz w:val="24"/>
          <w:szCs w:val="24"/>
        </w:rPr>
        <w:t>s</w:t>
      </w:r>
      <w:r w:rsidR="005F7208">
        <w:rPr>
          <w:sz w:val="24"/>
          <w:szCs w:val="24"/>
        </w:rPr>
        <w:t xml:space="preserve"> for </w:t>
      </w:r>
      <w:r w:rsidR="00385F8E">
        <w:rPr>
          <w:sz w:val="24"/>
          <w:szCs w:val="24"/>
        </w:rPr>
        <w:t>there being a deficit</w:t>
      </w:r>
      <w:r w:rsidR="005F7208">
        <w:rPr>
          <w:sz w:val="24"/>
          <w:szCs w:val="24"/>
        </w:rPr>
        <w:t xml:space="preserve"> </w:t>
      </w:r>
      <w:r w:rsidR="005D2392">
        <w:rPr>
          <w:sz w:val="24"/>
          <w:szCs w:val="24"/>
        </w:rPr>
        <w:t xml:space="preserve">in the accounts is </w:t>
      </w:r>
      <w:r w:rsidR="00F360DD">
        <w:rPr>
          <w:sz w:val="24"/>
          <w:szCs w:val="24"/>
        </w:rPr>
        <w:t>as follows:</w:t>
      </w:r>
    </w:p>
    <w:p w14:paraId="75F50D3D" w14:textId="44C9077B" w:rsidR="002F470C" w:rsidRDefault="00730982" w:rsidP="00F360DD">
      <w:pPr>
        <w:pStyle w:val="ListParagraph"/>
        <w:numPr>
          <w:ilvl w:val="0"/>
          <w:numId w:val="8"/>
        </w:numPr>
        <w:rPr>
          <w:sz w:val="24"/>
          <w:szCs w:val="24"/>
        </w:rPr>
      </w:pPr>
      <w:r>
        <w:rPr>
          <w:sz w:val="24"/>
          <w:szCs w:val="24"/>
        </w:rPr>
        <w:t xml:space="preserve">We </w:t>
      </w:r>
      <w:r w:rsidR="003A22FE">
        <w:rPr>
          <w:sz w:val="24"/>
          <w:szCs w:val="24"/>
        </w:rPr>
        <w:t xml:space="preserve">paid £4,021 in crowd funder fees for the shares sold.  The share income </w:t>
      </w:r>
      <w:r w:rsidR="00200EC1">
        <w:rPr>
          <w:sz w:val="24"/>
          <w:szCs w:val="24"/>
        </w:rPr>
        <w:t xml:space="preserve">from the crowdfunder site </w:t>
      </w:r>
      <w:r w:rsidR="003A22FE">
        <w:rPr>
          <w:sz w:val="24"/>
          <w:szCs w:val="24"/>
        </w:rPr>
        <w:t>appears in the balance</w:t>
      </w:r>
      <w:r w:rsidR="00953142">
        <w:rPr>
          <w:sz w:val="24"/>
          <w:szCs w:val="24"/>
        </w:rPr>
        <w:t xml:space="preserve"> sheet (£</w:t>
      </w:r>
      <w:r w:rsidR="00200EC1">
        <w:rPr>
          <w:sz w:val="24"/>
          <w:szCs w:val="24"/>
        </w:rPr>
        <w:t>76,252 cash at bank and in hand</w:t>
      </w:r>
      <w:r w:rsidR="0045311C">
        <w:rPr>
          <w:sz w:val="24"/>
          <w:szCs w:val="24"/>
        </w:rPr>
        <w:t xml:space="preserve"> and in the £155,350 members capital</w:t>
      </w:r>
      <w:r w:rsidR="00200EC1">
        <w:rPr>
          <w:sz w:val="24"/>
          <w:szCs w:val="24"/>
        </w:rPr>
        <w:t xml:space="preserve">) </w:t>
      </w:r>
      <w:r w:rsidR="007E1405">
        <w:rPr>
          <w:sz w:val="24"/>
          <w:szCs w:val="24"/>
        </w:rPr>
        <w:t>but the fees are reported in the income and expenditure account.</w:t>
      </w:r>
    </w:p>
    <w:p w14:paraId="1AD7DE93" w14:textId="0FACE1F8" w:rsidR="000743E5" w:rsidRDefault="00534A75" w:rsidP="00F360DD">
      <w:pPr>
        <w:pStyle w:val="ListParagraph"/>
        <w:numPr>
          <w:ilvl w:val="0"/>
          <w:numId w:val="8"/>
        </w:numPr>
        <w:rPr>
          <w:sz w:val="24"/>
          <w:szCs w:val="24"/>
        </w:rPr>
      </w:pPr>
      <w:r>
        <w:rPr>
          <w:sz w:val="24"/>
          <w:szCs w:val="24"/>
        </w:rPr>
        <w:t>The draft accounts include a £1,000 assumption for Corporation Tax.  Our accountants are checking this a</w:t>
      </w:r>
      <w:r w:rsidR="00CD517E">
        <w:rPr>
          <w:sz w:val="24"/>
          <w:szCs w:val="24"/>
        </w:rPr>
        <w:t>nd the figure made reduce in the final version of the accounts.</w:t>
      </w:r>
    </w:p>
    <w:p w14:paraId="341E16BF" w14:textId="2DE609F3" w:rsidR="00CD517E" w:rsidRDefault="00CD517E" w:rsidP="00F360DD">
      <w:pPr>
        <w:pStyle w:val="ListParagraph"/>
        <w:numPr>
          <w:ilvl w:val="0"/>
          <w:numId w:val="8"/>
        </w:numPr>
        <w:rPr>
          <w:sz w:val="24"/>
          <w:szCs w:val="24"/>
        </w:rPr>
      </w:pPr>
      <w:r>
        <w:rPr>
          <w:sz w:val="24"/>
          <w:szCs w:val="24"/>
        </w:rPr>
        <w:t xml:space="preserve">The fees for the accountants to prepare the accounts is included in the 2024 figures, even </w:t>
      </w:r>
      <w:proofErr w:type="spellStart"/>
      <w:r>
        <w:rPr>
          <w:sz w:val="24"/>
          <w:szCs w:val="24"/>
        </w:rPr>
        <w:t>thought</w:t>
      </w:r>
      <w:proofErr w:type="spellEnd"/>
      <w:r>
        <w:rPr>
          <w:sz w:val="24"/>
          <w:szCs w:val="24"/>
        </w:rPr>
        <w:t xml:space="preserve"> the spend took place in February 2025.  This is standard accounting practice.</w:t>
      </w:r>
    </w:p>
    <w:p w14:paraId="6327B266" w14:textId="526B39DC" w:rsidR="00724143" w:rsidRDefault="006724B2" w:rsidP="00CD517E">
      <w:pPr>
        <w:rPr>
          <w:sz w:val="24"/>
          <w:szCs w:val="24"/>
        </w:rPr>
      </w:pPr>
      <w:r>
        <w:rPr>
          <w:sz w:val="24"/>
          <w:szCs w:val="24"/>
        </w:rPr>
        <w:t xml:space="preserve">The other </w:t>
      </w:r>
      <w:r w:rsidR="00371D93">
        <w:rPr>
          <w:sz w:val="24"/>
          <w:szCs w:val="24"/>
        </w:rPr>
        <w:t>spend that took place up to December 31</w:t>
      </w:r>
      <w:proofErr w:type="gramStart"/>
      <w:r w:rsidR="00371D93">
        <w:rPr>
          <w:sz w:val="24"/>
          <w:szCs w:val="24"/>
        </w:rPr>
        <w:t xml:space="preserve"> 2024</w:t>
      </w:r>
      <w:proofErr w:type="gramEnd"/>
      <w:r w:rsidR="00371D93">
        <w:rPr>
          <w:sz w:val="24"/>
          <w:szCs w:val="24"/>
        </w:rPr>
        <w:t xml:space="preserve"> included </w:t>
      </w:r>
      <w:r w:rsidR="00A15F19">
        <w:rPr>
          <w:sz w:val="24"/>
          <w:szCs w:val="24"/>
        </w:rPr>
        <w:t>professional advice on our business plan and the community share issue</w:t>
      </w:r>
      <w:r w:rsidR="00C85D90">
        <w:rPr>
          <w:sz w:val="24"/>
          <w:szCs w:val="24"/>
        </w:rPr>
        <w:t>, planning costs and</w:t>
      </w:r>
      <w:r w:rsidR="000E2900">
        <w:rPr>
          <w:sz w:val="24"/>
          <w:szCs w:val="24"/>
        </w:rPr>
        <w:t xml:space="preserve"> marketing and events costs associated with the share issue.   We received a £10,000 grant from the Community Shares Booster fund </w:t>
      </w:r>
      <w:r w:rsidR="003A4E1C">
        <w:rPr>
          <w:sz w:val="24"/>
          <w:szCs w:val="24"/>
        </w:rPr>
        <w:t xml:space="preserve">and we also raised £1,659 via </w:t>
      </w:r>
      <w:proofErr w:type="spellStart"/>
      <w:r w:rsidR="003A4E1C">
        <w:rPr>
          <w:sz w:val="24"/>
          <w:szCs w:val="24"/>
        </w:rPr>
        <w:t>gofundme</w:t>
      </w:r>
      <w:proofErr w:type="spellEnd"/>
      <w:r w:rsidR="003A4E1C">
        <w:rPr>
          <w:sz w:val="24"/>
          <w:szCs w:val="24"/>
        </w:rPr>
        <w:t>.   The</w:t>
      </w:r>
      <w:r w:rsidR="00494928">
        <w:rPr>
          <w:sz w:val="24"/>
          <w:szCs w:val="24"/>
        </w:rPr>
        <w:t xml:space="preserve"> grant and </w:t>
      </w:r>
      <w:r w:rsidR="00724143">
        <w:rPr>
          <w:sz w:val="24"/>
          <w:szCs w:val="24"/>
        </w:rPr>
        <w:t xml:space="preserve">fundraising covered </w:t>
      </w:r>
      <w:proofErr w:type="gramStart"/>
      <w:r w:rsidR="00724143">
        <w:rPr>
          <w:sz w:val="24"/>
          <w:szCs w:val="24"/>
        </w:rPr>
        <w:t>all of</w:t>
      </w:r>
      <w:proofErr w:type="gramEnd"/>
      <w:r w:rsidR="00724143">
        <w:rPr>
          <w:sz w:val="24"/>
          <w:szCs w:val="24"/>
        </w:rPr>
        <w:t xml:space="preserve"> these costs.</w:t>
      </w:r>
    </w:p>
    <w:p w14:paraId="5EE151A2" w14:textId="5F13047E" w:rsidR="00CD517E" w:rsidRDefault="00724143" w:rsidP="00CD517E">
      <w:pPr>
        <w:rPr>
          <w:sz w:val="24"/>
          <w:szCs w:val="24"/>
        </w:rPr>
      </w:pPr>
      <w:r>
        <w:rPr>
          <w:sz w:val="24"/>
          <w:szCs w:val="24"/>
        </w:rPr>
        <w:t>Although the COF grant of £300k</w:t>
      </w:r>
      <w:r w:rsidR="009C0B43">
        <w:rPr>
          <w:sz w:val="24"/>
          <w:szCs w:val="24"/>
        </w:rPr>
        <w:t xml:space="preserve"> was announced in March 2024 we did not draw down the funding until we had confirmation of the completion date</w:t>
      </w:r>
      <w:r w:rsidR="00663277">
        <w:rPr>
          <w:sz w:val="24"/>
          <w:szCs w:val="24"/>
        </w:rPr>
        <w:t xml:space="preserve"> which was in February 2025</w:t>
      </w:r>
      <w:r w:rsidR="00782937">
        <w:rPr>
          <w:sz w:val="24"/>
          <w:szCs w:val="24"/>
        </w:rPr>
        <w:t>, which was</w:t>
      </w:r>
      <w:r w:rsidR="00663277">
        <w:rPr>
          <w:sz w:val="24"/>
          <w:szCs w:val="24"/>
        </w:rPr>
        <w:t xml:space="preserve"> after the 31 December 2024 </w:t>
      </w:r>
      <w:r w:rsidR="00782937">
        <w:rPr>
          <w:sz w:val="24"/>
          <w:szCs w:val="24"/>
        </w:rPr>
        <w:t>reporting date for the 2024 accounts.   Th</w:t>
      </w:r>
      <w:r w:rsidR="000461FB">
        <w:rPr>
          <w:sz w:val="24"/>
          <w:szCs w:val="24"/>
        </w:rPr>
        <w:t>e</w:t>
      </w:r>
      <w:r w:rsidR="000E42A9">
        <w:rPr>
          <w:sz w:val="24"/>
          <w:szCs w:val="24"/>
        </w:rPr>
        <w:t xml:space="preserve"> COF grant will therefore be reported in the 2025 accounts.</w:t>
      </w:r>
    </w:p>
    <w:p w14:paraId="357145A0" w14:textId="20041F49" w:rsidR="00474CA0" w:rsidRPr="00300409" w:rsidRDefault="00000000" w:rsidP="00300409">
      <w:pPr>
        <w:rPr>
          <w:b/>
          <w:bCs/>
          <w:color w:val="156082" w:themeColor="accent1"/>
          <w:sz w:val="28"/>
          <w:szCs w:val="28"/>
        </w:rPr>
      </w:pPr>
      <w:r>
        <w:rPr>
          <w:b/>
          <w:bCs/>
          <w:color w:val="156082" w:themeColor="accent1"/>
          <w:sz w:val="28"/>
          <w:szCs w:val="28"/>
        </w:rPr>
        <w:lastRenderedPageBreak/>
        <w:pict w14:anchorId="70517214">
          <v:rect id="_x0000_i1030" style="width:0;height:1.5pt" o:hralign="center" o:hrstd="t" o:hr="t" fillcolor="#a0a0a0" stroked="f"/>
        </w:pict>
      </w:r>
    </w:p>
    <w:p w14:paraId="66996023" w14:textId="77777777" w:rsidR="00300409" w:rsidRPr="00300409" w:rsidRDefault="00300409" w:rsidP="00300409">
      <w:pPr>
        <w:rPr>
          <w:b/>
          <w:bCs/>
          <w:color w:val="156082" w:themeColor="accent1"/>
          <w:sz w:val="28"/>
          <w:szCs w:val="28"/>
        </w:rPr>
      </w:pPr>
      <w:r w:rsidRPr="00300409">
        <w:rPr>
          <w:b/>
          <w:bCs/>
          <w:color w:val="156082" w:themeColor="accent1"/>
          <w:sz w:val="28"/>
          <w:szCs w:val="28"/>
        </w:rPr>
        <w:t>Governance</w:t>
      </w:r>
    </w:p>
    <w:p w14:paraId="250A031F" w14:textId="77777777" w:rsidR="00300409" w:rsidRPr="00300409" w:rsidRDefault="00300409" w:rsidP="00300409">
      <w:pPr>
        <w:rPr>
          <w:sz w:val="24"/>
          <w:szCs w:val="24"/>
        </w:rPr>
      </w:pPr>
      <w:r w:rsidRPr="00300409">
        <w:rPr>
          <w:sz w:val="24"/>
          <w:szCs w:val="24"/>
        </w:rPr>
        <w:t>Our Society has grown to include 307 members, a remarkable achievement. Currently, the committee consists of seven dedicated individuals. To further strengthen our governance, we are seeking to increase committee membership to nine.</w:t>
      </w:r>
    </w:p>
    <w:p w14:paraId="0C267F07" w14:textId="37B54512" w:rsidR="00300409" w:rsidRPr="00300409" w:rsidRDefault="00300409" w:rsidP="00300409">
      <w:pPr>
        <w:rPr>
          <w:sz w:val="24"/>
          <w:szCs w:val="24"/>
        </w:rPr>
      </w:pPr>
      <w:r w:rsidRPr="00300409">
        <w:rPr>
          <w:sz w:val="24"/>
          <w:szCs w:val="24"/>
        </w:rPr>
        <w:t xml:space="preserve">We will continue to hold our AGM annually </w:t>
      </w:r>
      <w:r w:rsidR="00F536EE">
        <w:rPr>
          <w:sz w:val="24"/>
          <w:szCs w:val="24"/>
        </w:rPr>
        <w:t>as well as periodic general meetings.  We</w:t>
      </w:r>
      <w:r w:rsidRPr="00300409">
        <w:rPr>
          <w:sz w:val="24"/>
          <w:szCs w:val="24"/>
        </w:rPr>
        <w:t xml:space="preserve"> are keen to hear members' views on how frequently additional meetings should be held to foster engagement and transparency.</w:t>
      </w:r>
    </w:p>
    <w:p w14:paraId="3BE3DCF3" w14:textId="77777777" w:rsidR="00300409" w:rsidRPr="00300409" w:rsidRDefault="00000000" w:rsidP="00300409">
      <w:pPr>
        <w:rPr>
          <w:b/>
          <w:bCs/>
          <w:color w:val="156082" w:themeColor="accent1"/>
          <w:sz w:val="28"/>
          <w:szCs w:val="28"/>
        </w:rPr>
      </w:pPr>
      <w:r>
        <w:rPr>
          <w:b/>
          <w:bCs/>
          <w:color w:val="156082" w:themeColor="accent1"/>
          <w:sz w:val="28"/>
          <w:szCs w:val="28"/>
        </w:rPr>
        <w:pict w14:anchorId="7F925276">
          <v:rect id="_x0000_i1031" style="width:0;height:1.5pt" o:hralign="center" o:hrstd="t" o:hr="t" fillcolor="#a0a0a0" stroked="f"/>
        </w:pict>
      </w:r>
    </w:p>
    <w:p w14:paraId="2FA032F7" w14:textId="07542453" w:rsidR="00300409" w:rsidRPr="00300409" w:rsidRDefault="00300409" w:rsidP="00300409">
      <w:pPr>
        <w:rPr>
          <w:b/>
          <w:bCs/>
          <w:color w:val="156082" w:themeColor="accent1"/>
          <w:sz w:val="28"/>
          <w:szCs w:val="28"/>
        </w:rPr>
      </w:pPr>
      <w:r w:rsidRPr="00300409">
        <w:rPr>
          <w:b/>
          <w:bCs/>
          <w:color w:val="156082" w:themeColor="accent1"/>
          <w:sz w:val="28"/>
          <w:szCs w:val="28"/>
        </w:rPr>
        <w:t>Looking Forward to 202</w:t>
      </w:r>
      <w:r w:rsidR="00103BBB">
        <w:rPr>
          <w:b/>
          <w:bCs/>
          <w:color w:val="156082" w:themeColor="accent1"/>
          <w:sz w:val="28"/>
          <w:szCs w:val="28"/>
        </w:rPr>
        <w:t>5</w:t>
      </w:r>
    </w:p>
    <w:p w14:paraId="2FCFFBA8" w14:textId="77777777" w:rsidR="00300409" w:rsidRPr="00300409" w:rsidRDefault="00300409" w:rsidP="00300409">
      <w:pPr>
        <w:rPr>
          <w:sz w:val="24"/>
          <w:szCs w:val="24"/>
        </w:rPr>
      </w:pPr>
      <w:r w:rsidRPr="00300409">
        <w:rPr>
          <w:sz w:val="24"/>
          <w:szCs w:val="24"/>
        </w:rPr>
        <w:t>The coming year promises to be just as exciting and transformative. Our priorities include:</w:t>
      </w:r>
    </w:p>
    <w:p w14:paraId="58F63246" w14:textId="77777777" w:rsidR="00300409" w:rsidRPr="00300409" w:rsidRDefault="00300409" w:rsidP="00300409">
      <w:pPr>
        <w:numPr>
          <w:ilvl w:val="0"/>
          <w:numId w:val="5"/>
        </w:numPr>
        <w:rPr>
          <w:sz w:val="24"/>
          <w:szCs w:val="24"/>
        </w:rPr>
      </w:pPr>
      <w:r w:rsidRPr="00300409">
        <w:rPr>
          <w:b/>
          <w:bCs/>
          <w:color w:val="156082" w:themeColor="accent1"/>
          <w:sz w:val="24"/>
          <w:szCs w:val="24"/>
        </w:rPr>
        <w:t>Fundraising:</w:t>
      </w:r>
      <w:r w:rsidRPr="00300409">
        <w:rPr>
          <w:color w:val="156082" w:themeColor="accent1"/>
          <w:sz w:val="24"/>
          <w:szCs w:val="24"/>
        </w:rPr>
        <w:t xml:space="preserve"> </w:t>
      </w:r>
      <w:r w:rsidRPr="00300409">
        <w:rPr>
          <w:sz w:val="24"/>
          <w:szCs w:val="24"/>
        </w:rPr>
        <w:t>Relaunching our share offer to attract new members and raise the funds needed to complete our renovations.</w:t>
      </w:r>
    </w:p>
    <w:p w14:paraId="77F383E3" w14:textId="77777777" w:rsidR="00300409" w:rsidRPr="00300409" w:rsidRDefault="00300409" w:rsidP="00300409">
      <w:pPr>
        <w:numPr>
          <w:ilvl w:val="0"/>
          <w:numId w:val="5"/>
        </w:numPr>
        <w:rPr>
          <w:sz w:val="24"/>
          <w:szCs w:val="24"/>
        </w:rPr>
      </w:pPr>
      <w:r w:rsidRPr="00300409">
        <w:rPr>
          <w:b/>
          <w:bCs/>
          <w:color w:val="156082" w:themeColor="accent1"/>
          <w:sz w:val="24"/>
          <w:szCs w:val="24"/>
        </w:rPr>
        <w:t>Renovating the Pub:</w:t>
      </w:r>
      <w:r w:rsidRPr="00300409">
        <w:rPr>
          <w:color w:val="156082" w:themeColor="accent1"/>
          <w:sz w:val="24"/>
          <w:szCs w:val="24"/>
        </w:rPr>
        <w:t xml:space="preserve"> </w:t>
      </w:r>
      <w:r w:rsidRPr="00300409">
        <w:rPr>
          <w:sz w:val="24"/>
          <w:szCs w:val="24"/>
        </w:rPr>
        <w:t>Bringing our vision of a fully accessible and sustainable New Clarence to life.</w:t>
      </w:r>
    </w:p>
    <w:p w14:paraId="5417A136" w14:textId="77777777" w:rsidR="00300409" w:rsidRDefault="00300409" w:rsidP="00300409">
      <w:pPr>
        <w:numPr>
          <w:ilvl w:val="0"/>
          <w:numId w:val="5"/>
        </w:numPr>
        <w:rPr>
          <w:sz w:val="24"/>
          <w:szCs w:val="24"/>
        </w:rPr>
      </w:pPr>
      <w:r w:rsidRPr="00300409">
        <w:rPr>
          <w:b/>
          <w:bCs/>
          <w:color w:val="156082" w:themeColor="accent1"/>
          <w:sz w:val="24"/>
          <w:szCs w:val="24"/>
        </w:rPr>
        <w:t>Community Involvement:</w:t>
      </w:r>
      <w:r w:rsidRPr="00300409">
        <w:rPr>
          <w:color w:val="156082" w:themeColor="accent1"/>
          <w:sz w:val="24"/>
          <w:szCs w:val="24"/>
        </w:rPr>
        <w:t xml:space="preserve"> </w:t>
      </w:r>
      <w:r w:rsidRPr="00300409">
        <w:rPr>
          <w:sz w:val="24"/>
          <w:szCs w:val="24"/>
        </w:rPr>
        <w:t>Encouraging members and supporters to get involved in various aspects of our project. Whether through fundraising, volunteering, or simply spreading the word, every contribution helps.</w:t>
      </w:r>
    </w:p>
    <w:p w14:paraId="2990774D" w14:textId="6672A90D" w:rsidR="00300409" w:rsidRPr="00300409" w:rsidRDefault="00000000" w:rsidP="00300409">
      <w:pPr>
        <w:rPr>
          <w:b/>
          <w:bCs/>
          <w:color w:val="156082" w:themeColor="accent1"/>
          <w:sz w:val="28"/>
          <w:szCs w:val="28"/>
        </w:rPr>
      </w:pPr>
      <w:r>
        <w:rPr>
          <w:b/>
          <w:bCs/>
          <w:color w:val="156082" w:themeColor="accent1"/>
          <w:sz w:val="28"/>
          <w:szCs w:val="28"/>
        </w:rPr>
        <w:pict w14:anchorId="2B7279F8">
          <v:rect id="_x0000_i1032" style="width:0;height:1.5pt" o:hralign="center" o:hrstd="t" o:hr="t" fillcolor="#a0a0a0" stroked="f"/>
        </w:pict>
      </w:r>
    </w:p>
    <w:p w14:paraId="54263940" w14:textId="77777777" w:rsidR="00D26AEC" w:rsidRDefault="00D26AEC" w:rsidP="00300409">
      <w:pPr>
        <w:rPr>
          <w:b/>
          <w:bCs/>
          <w:color w:val="156082" w:themeColor="accent1"/>
          <w:sz w:val="28"/>
          <w:szCs w:val="28"/>
        </w:rPr>
      </w:pPr>
    </w:p>
    <w:p w14:paraId="263D80EB" w14:textId="3235C729" w:rsidR="00300409" w:rsidRPr="00300409" w:rsidRDefault="00300409" w:rsidP="00300409">
      <w:pPr>
        <w:rPr>
          <w:b/>
          <w:bCs/>
          <w:color w:val="156082" w:themeColor="accent1"/>
          <w:sz w:val="28"/>
          <w:szCs w:val="28"/>
        </w:rPr>
      </w:pPr>
      <w:r w:rsidRPr="00300409">
        <w:rPr>
          <w:b/>
          <w:bCs/>
          <w:color w:val="156082" w:themeColor="accent1"/>
          <w:sz w:val="28"/>
          <w:szCs w:val="28"/>
        </w:rPr>
        <w:t>History of The New Clarence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256"/>
        <w:gridCol w:w="4618"/>
      </w:tblGrid>
      <w:tr w:rsidR="00E37D27" w14:paraId="12D1ADB0" w14:textId="77777777" w:rsidTr="00B70880">
        <w:tc>
          <w:tcPr>
            <w:tcW w:w="4395" w:type="dxa"/>
            <w:gridSpan w:val="2"/>
          </w:tcPr>
          <w:p w14:paraId="42FA9E13" w14:textId="77777777" w:rsidR="00E37D27" w:rsidRDefault="00E37D27" w:rsidP="00300409">
            <w:pPr>
              <w:rPr>
                <w:sz w:val="24"/>
                <w:szCs w:val="24"/>
              </w:rPr>
            </w:pPr>
          </w:p>
          <w:p w14:paraId="238F04F6" w14:textId="77777777" w:rsidR="006F049F" w:rsidRDefault="006F049F" w:rsidP="006F049F">
            <w:pPr>
              <w:spacing w:after="160" w:line="259" w:lineRule="auto"/>
              <w:rPr>
                <w:sz w:val="24"/>
                <w:szCs w:val="24"/>
              </w:rPr>
            </w:pPr>
            <w:r w:rsidRPr="00300409">
              <w:rPr>
                <w:sz w:val="24"/>
                <w:szCs w:val="24"/>
              </w:rPr>
              <w:t xml:space="preserve">The New Clarence has a rich and fascinating history. The original Clarence pub, which stood on the other side of Charles Street, was demolished in the late 1980s. Both the original Clarence and the site of The New Clarence appear in the background of the market scene in the 1985 "Only Fools and Horses" Christmas special, </w:t>
            </w:r>
            <w:r w:rsidRPr="00300409">
              <w:rPr>
                <w:i/>
                <w:iCs/>
                <w:sz w:val="24"/>
                <w:szCs w:val="24"/>
              </w:rPr>
              <w:t>To Hull and Back</w:t>
            </w:r>
            <w:r w:rsidRPr="00300409">
              <w:rPr>
                <w:sz w:val="24"/>
                <w:szCs w:val="24"/>
              </w:rPr>
              <w:t>.</w:t>
            </w:r>
          </w:p>
          <w:p w14:paraId="1A20E4C1" w14:textId="73768427" w:rsidR="006F049F" w:rsidRDefault="006F049F" w:rsidP="00300409">
            <w:pPr>
              <w:rPr>
                <w:sz w:val="24"/>
                <w:szCs w:val="24"/>
              </w:rPr>
            </w:pPr>
          </w:p>
        </w:tc>
        <w:tc>
          <w:tcPr>
            <w:tcW w:w="4705" w:type="dxa"/>
          </w:tcPr>
          <w:p w14:paraId="5E4A314C" w14:textId="4224AFAA" w:rsidR="00E37D27" w:rsidRDefault="0026613B" w:rsidP="00B70880">
            <w:pPr>
              <w:spacing w:after="160" w:line="259" w:lineRule="auto"/>
              <w:jc w:val="center"/>
              <w:rPr>
                <w:sz w:val="24"/>
                <w:szCs w:val="24"/>
              </w:rPr>
            </w:pPr>
            <w:r>
              <w:rPr>
                <w:noProof/>
              </w:rPr>
              <w:drawing>
                <wp:inline distT="0" distB="0" distL="0" distR="0" wp14:anchorId="0C9A363B" wp14:editId="6CE48AC3">
                  <wp:extent cx="1819275" cy="2187834"/>
                  <wp:effectExtent l="38100" t="38100" r="28575" b="41275"/>
                  <wp:docPr id="150380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01549" name=""/>
                          <pic:cNvPicPr/>
                        </pic:nvPicPr>
                        <pic:blipFill>
                          <a:blip r:embed="rId17"/>
                          <a:stretch>
                            <a:fillRect/>
                          </a:stretch>
                        </pic:blipFill>
                        <pic:spPr>
                          <a:xfrm>
                            <a:off x="0" y="0"/>
                            <a:ext cx="1880403" cy="2261346"/>
                          </a:xfrm>
                          <a:prstGeom prst="rect">
                            <a:avLst/>
                          </a:prstGeom>
                          <a:ln w="31750" cmpd="thickThin">
                            <a:solidFill>
                              <a:schemeClr val="accent1"/>
                            </a:solidFill>
                            <a:extLst>
                              <a:ext uri="{C807C97D-BFC1-408E-A445-0C87EB9F89A2}">
                                <ask:lineSketchStyleProps xmlns:ask="http://schemas.microsoft.com/office/drawing/2018/sketchyshapes">
                                  <ask:type>
                                    <ask:lineSketchNone/>
                                  </ask:type>
                                </ask:lineSketchStyleProps>
                              </a:ext>
                            </a:extLst>
                          </a:ln>
                        </pic:spPr>
                      </pic:pic>
                    </a:graphicData>
                  </a:graphic>
                </wp:inline>
              </w:drawing>
            </w:r>
          </w:p>
          <w:p w14:paraId="7AF48CFD" w14:textId="77777777" w:rsidR="00915579" w:rsidRDefault="00915579" w:rsidP="00300409">
            <w:pPr>
              <w:rPr>
                <w:sz w:val="24"/>
                <w:szCs w:val="24"/>
              </w:rPr>
            </w:pPr>
          </w:p>
        </w:tc>
      </w:tr>
      <w:tr w:rsidR="00F24E21" w14:paraId="780C09F4" w14:textId="77777777" w:rsidTr="006F049F">
        <w:tc>
          <w:tcPr>
            <w:tcW w:w="9100" w:type="dxa"/>
            <w:gridSpan w:val="3"/>
          </w:tcPr>
          <w:p w14:paraId="18E0FF50" w14:textId="113AFA26" w:rsidR="00F24E21" w:rsidRDefault="00F24E21" w:rsidP="00F24E21">
            <w:pPr>
              <w:spacing w:after="160" w:line="259" w:lineRule="auto"/>
              <w:rPr>
                <w:sz w:val="24"/>
                <w:szCs w:val="24"/>
              </w:rPr>
            </w:pPr>
            <w:r w:rsidRPr="00300409">
              <w:rPr>
                <w:sz w:val="24"/>
                <w:szCs w:val="24"/>
              </w:rPr>
              <w:t>The New Clarence is not a traditional street-corner pub. It comprises four buildings—10</w:t>
            </w:r>
            <w:r>
              <w:rPr>
                <w:sz w:val="24"/>
                <w:szCs w:val="24"/>
              </w:rPr>
              <w:t xml:space="preserve"> </w:t>
            </w:r>
            <w:r w:rsidRPr="00300409">
              <w:rPr>
                <w:sz w:val="24"/>
                <w:szCs w:val="24"/>
              </w:rPr>
              <w:t xml:space="preserve">John Street and 77, 78, and 79 Charles Street—believed to have been built in the </w:t>
            </w:r>
            <w:r w:rsidRPr="00300409">
              <w:rPr>
                <w:sz w:val="24"/>
                <w:szCs w:val="24"/>
              </w:rPr>
              <w:lastRenderedPageBreak/>
              <w:t xml:space="preserve">1850s. Initially, the Charles Street buildings housed shops on the ground floor with flats above. During the First World War, these buildings were converted into a Co-operative grocery store. </w:t>
            </w:r>
            <w:r w:rsidR="000930D1">
              <w:rPr>
                <w:sz w:val="24"/>
                <w:szCs w:val="24"/>
              </w:rPr>
              <w:t xml:space="preserve"> </w:t>
            </w:r>
            <w:r w:rsidRPr="00300409">
              <w:rPr>
                <w:sz w:val="24"/>
                <w:szCs w:val="24"/>
              </w:rPr>
              <w:t>After the store’s closure in the 1960s, the buildings served as meeting and education rooms for the Co-operative Society until the 1980s.</w:t>
            </w:r>
          </w:p>
          <w:p w14:paraId="296D08C1" w14:textId="77777777" w:rsidR="00042FCA" w:rsidRDefault="00042FCA" w:rsidP="00F24E21">
            <w:pPr>
              <w:spacing w:after="160" w:line="259" w:lineRule="auto"/>
              <w:rPr>
                <w:sz w:val="24"/>
                <w:szCs w:val="24"/>
              </w:rPr>
            </w:pPr>
          </w:p>
          <w:p w14:paraId="7B4A48C0" w14:textId="77777777" w:rsidR="006F049F" w:rsidRPr="00300409" w:rsidRDefault="006F049F" w:rsidP="00F24E21">
            <w:pPr>
              <w:spacing w:after="160" w:line="259" w:lineRule="auto"/>
              <w:rPr>
                <w:sz w:val="4"/>
                <w:szCs w:val="4"/>
              </w:rPr>
            </w:pPr>
          </w:p>
          <w:p w14:paraId="6EC78A28" w14:textId="47A9D231" w:rsidR="00F24E21" w:rsidRDefault="00915579" w:rsidP="00915579">
            <w:pPr>
              <w:jc w:val="center"/>
              <w:rPr>
                <w:sz w:val="24"/>
                <w:szCs w:val="24"/>
              </w:rPr>
            </w:pPr>
            <w:r>
              <w:rPr>
                <w:noProof/>
                <w:sz w:val="24"/>
                <w:szCs w:val="24"/>
              </w:rPr>
              <w:drawing>
                <wp:inline distT="0" distB="0" distL="0" distR="0" wp14:anchorId="58F181B5" wp14:editId="5CE56A46">
                  <wp:extent cx="4606229" cy="2609017"/>
                  <wp:effectExtent l="38100" t="38100" r="42545" b="39370"/>
                  <wp:docPr id="1754466397" name="Picture 1" descr="A group of people standing outside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66397" name="Picture 1" descr="A group of people standing outside a sto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2095" cy="2612340"/>
                          </a:xfrm>
                          <a:prstGeom prst="rect">
                            <a:avLst/>
                          </a:prstGeom>
                          <a:ln w="31750" cmpd="thickThin">
                            <a:solidFill>
                              <a:schemeClr val="accent1"/>
                            </a:solidFill>
                          </a:ln>
                        </pic:spPr>
                      </pic:pic>
                    </a:graphicData>
                  </a:graphic>
                </wp:inline>
              </w:drawing>
            </w:r>
          </w:p>
        </w:tc>
      </w:tr>
      <w:tr w:rsidR="00915579" w14:paraId="56E6B3F2" w14:textId="77777777" w:rsidTr="006F049F">
        <w:tc>
          <w:tcPr>
            <w:tcW w:w="9100" w:type="dxa"/>
            <w:gridSpan w:val="3"/>
          </w:tcPr>
          <w:p w14:paraId="333D9CE8" w14:textId="77777777" w:rsidR="00915579" w:rsidRDefault="00915579" w:rsidP="00217390">
            <w:pPr>
              <w:rPr>
                <w:sz w:val="24"/>
                <w:szCs w:val="24"/>
              </w:rPr>
            </w:pPr>
          </w:p>
          <w:p w14:paraId="769F4353" w14:textId="77777777" w:rsidR="000E42A9" w:rsidRDefault="000E42A9" w:rsidP="00217390">
            <w:pPr>
              <w:rPr>
                <w:sz w:val="24"/>
                <w:szCs w:val="24"/>
              </w:rPr>
            </w:pPr>
          </w:p>
        </w:tc>
      </w:tr>
      <w:tr w:rsidR="00E37D27" w14:paraId="123A1404" w14:textId="77777777" w:rsidTr="006F049F">
        <w:tc>
          <w:tcPr>
            <w:tcW w:w="4122" w:type="dxa"/>
          </w:tcPr>
          <w:p w14:paraId="1ADD77E2" w14:textId="77777777" w:rsidR="009C7CE5" w:rsidRDefault="009C7CE5" w:rsidP="00300409">
            <w:pPr>
              <w:rPr>
                <w:sz w:val="24"/>
                <w:szCs w:val="24"/>
              </w:rPr>
            </w:pPr>
          </w:p>
          <w:p w14:paraId="7CFFCA87" w14:textId="7506A464" w:rsidR="00E37D27" w:rsidRDefault="006F049F" w:rsidP="00300409">
            <w:pPr>
              <w:rPr>
                <w:sz w:val="24"/>
                <w:szCs w:val="24"/>
              </w:rPr>
            </w:pPr>
            <w:r>
              <w:rPr>
                <w:noProof/>
              </w:rPr>
              <w:drawing>
                <wp:inline distT="0" distB="0" distL="0" distR="0" wp14:anchorId="79336133" wp14:editId="5BAAC88C">
                  <wp:extent cx="2480734" cy="1675244"/>
                  <wp:effectExtent l="38100" t="38100" r="34290" b="39370"/>
                  <wp:docPr id="16116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9161" name=""/>
                          <pic:cNvPicPr/>
                        </pic:nvPicPr>
                        <pic:blipFill>
                          <a:blip r:embed="rId19"/>
                          <a:stretch>
                            <a:fillRect/>
                          </a:stretch>
                        </pic:blipFill>
                        <pic:spPr>
                          <a:xfrm>
                            <a:off x="0" y="0"/>
                            <a:ext cx="2494793" cy="1684738"/>
                          </a:xfrm>
                          <a:prstGeom prst="rect">
                            <a:avLst/>
                          </a:prstGeom>
                          <a:ln w="28575" cmpd="thickThin">
                            <a:solidFill>
                              <a:schemeClr val="accent1"/>
                            </a:solidFill>
                          </a:ln>
                        </pic:spPr>
                      </pic:pic>
                    </a:graphicData>
                  </a:graphic>
                </wp:inline>
              </w:drawing>
            </w:r>
          </w:p>
          <w:p w14:paraId="18AE6287" w14:textId="77777777" w:rsidR="009C7CE5" w:rsidRDefault="009C7CE5" w:rsidP="00300409">
            <w:pPr>
              <w:rPr>
                <w:sz w:val="24"/>
                <w:szCs w:val="24"/>
              </w:rPr>
            </w:pPr>
          </w:p>
          <w:p w14:paraId="6B924139" w14:textId="74F86B25" w:rsidR="009C7CE5" w:rsidRDefault="009C7CE5" w:rsidP="00300409">
            <w:pPr>
              <w:rPr>
                <w:sz w:val="24"/>
                <w:szCs w:val="24"/>
              </w:rPr>
            </w:pPr>
          </w:p>
        </w:tc>
        <w:tc>
          <w:tcPr>
            <w:tcW w:w="4978" w:type="dxa"/>
            <w:gridSpan w:val="2"/>
          </w:tcPr>
          <w:p w14:paraId="64DD20A4" w14:textId="30E1CF7E" w:rsidR="00E37D27" w:rsidRDefault="00F24E21" w:rsidP="006F049F">
            <w:pPr>
              <w:spacing w:after="160" w:line="259" w:lineRule="auto"/>
              <w:rPr>
                <w:sz w:val="24"/>
                <w:szCs w:val="24"/>
              </w:rPr>
            </w:pPr>
            <w:r w:rsidRPr="00300409">
              <w:rPr>
                <w:sz w:val="24"/>
                <w:szCs w:val="24"/>
              </w:rPr>
              <w:t>In 1989, the building was converted into a pub following the demolition of the original Clarence. Interestingly, The New Clarence is the only pub with this name. Its predecessor was named after the Duke of Clarence, the brother of Richard III, who was executed for treason. Legend has it that as a royal, he was allowed to choose the manner of his execution and opted to be drowned in a barrel of Madeira wine.</w:t>
            </w:r>
          </w:p>
        </w:tc>
      </w:tr>
    </w:tbl>
    <w:p w14:paraId="10D8FA49" w14:textId="77777777" w:rsidR="00300409" w:rsidRPr="00300409" w:rsidRDefault="00000000" w:rsidP="00300409">
      <w:pPr>
        <w:rPr>
          <w:b/>
          <w:bCs/>
          <w:color w:val="156082" w:themeColor="accent1"/>
          <w:sz w:val="28"/>
          <w:szCs w:val="28"/>
        </w:rPr>
      </w:pPr>
      <w:r>
        <w:rPr>
          <w:b/>
          <w:bCs/>
          <w:color w:val="156082" w:themeColor="accent1"/>
          <w:sz w:val="28"/>
          <w:szCs w:val="28"/>
        </w:rPr>
        <w:pict w14:anchorId="61BDF7BB">
          <v:rect id="_x0000_i1033" style="width:0;height:1.5pt" o:hralign="center" o:hrstd="t" o:hr="t" fillcolor="#a0a0a0" stroked="f"/>
        </w:pict>
      </w:r>
    </w:p>
    <w:p w14:paraId="0E995E44" w14:textId="77777777" w:rsidR="00217390" w:rsidRDefault="00217390" w:rsidP="00300409">
      <w:pPr>
        <w:rPr>
          <w:sz w:val="24"/>
          <w:szCs w:val="24"/>
        </w:rPr>
      </w:pPr>
    </w:p>
    <w:p w14:paraId="3F8E9C51" w14:textId="10D36499" w:rsidR="00103BBB" w:rsidRDefault="00300409" w:rsidP="00300409">
      <w:pPr>
        <w:rPr>
          <w:sz w:val="24"/>
          <w:szCs w:val="24"/>
        </w:rPr>
      </w:pPr>
      <w:r w:rsidRPr="00300409">
        <w:rPr>
          <w:sz w:val="24"/>
          <w:szCs w:val="24"/>
        </w:rPr>
        <w:t>Thank you to everyone who has been part of this incredible journey so far. Together, we are not just saving a pub; we are creating a vibrant, sustainable community hub that will serve Hull for generations to come.</w:t>
      </w:r>
    </w:p>
    <w:p w14:paraId="569D9ED9" w14:textId="2E8FE366" w:rsidR="00A744B8" w:rsidRDefault="00103BBB" w:rsidP="0042198B">
      <w:pPr>
        <w:rPr>
          <w:sz w:val="24"/>
          <w:szCs w:val="24"/>
        </w:rPr>
      </w:pPr>
      <w:r>
        <w:rPr>
          <w:sz w:val="24"/>
          <w:szCs w:val="24"/>
        </w:rPr>
        <w:t>Simon Berry</w:t>
      </w:r>
      <w:r w:rsidR="00456F06">
        <w:rPr>
          <w:sz w:val="24"/>
          <w:szCs w:val="24"/>
        </w:rPr>
        <w:t xml:space="preserve"> PLY</w:t>
      </w:r>
      <w:r>
        <w:rPr>
          <w:sz w:val="24"/>
          <w:szCs w:val="24"/>
        </w:rPr>
        <w:t xml:space="preserve">, Chairperson, </w:t>
      </w:r>
      <w:r w:rsidR="009C3B4D">
        <w:rPr>
          <w:sz w:val="24"/>
          <w:szCs w:val="24"/>
        </w:rPr>
        <w:t>13 February</w:t>
      </w:r>
      <w:r>
        <w:rPr>
          <w:sz w:val="24"/>
          <w:szCs w:val="24"/>
        </w:rPr>
        <w:t xml:space="preserve"> 2025</w:t>
      </w:r>
    </w:p>
    <w:p w14:paraId="2BF0E648" w14:textId="77777777" w:rsidR="004C24C5" w:rsidRDefault="004C24C5" w:rsidP="0042198B">
      <w:pPr>
        <w:rPr>
          <w:sz w:val="24"/>
          <w:szCs w:val="24"/>
        </w:rPr>
      </w:pPr>
    </w:p>
    <w:p w14:paraId="68699B41" w14:textId="55D3BE63" w:rsidR="004C24C5" w:rsidRPr="00103BBB" w:rsidRDefault="004C24C5" w:rsidP="0042198B">
      <w:pPr>
        <w:rPr>
          <w:sz w:val="24"/>
          <w:szCs w:val="24"/>
        </w:rPr>
      </w:pPr>
      <w:r>
        <w:rPr>
          <w:noProof/>
          <w:sz w:val="24"/>
          <w:szCs w:val="24"/>
        </w:rPr>
        <w:t xml:space="preserve">    </w:t>
      </w:r>
      <w:r w:rsidR="004C5763">
        <w:rPr>
          <w:noProof/>
          <w:sz w:val="24"/>
          <w:szCs w:val="24"/>
        </w:rPr>
        <w:t xml:space="preserve">  </w:t>
      </w:r>
    </w:p>
    <w:sectPr w:rsidR="004C24C5" w:rsidRPr="00103BBB" w:rsidSect="00E22089">
      <w:footerReference w:type="default" r:id="rId20"/>
      <w:pgSz w:w="11910" w:h="16840"/>
      <w:pgMar w:top="1520" w:right="1500" w:bottom="993" w:left="1300" w:header="9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78238" w14:textId="77777777" w:rsidR="005D7B39" w:rsidRDefault="005D7B39" w:rsidP="00356BA2">
      <w:pPr>
        <w:spacing w:after="0" w:line="240" w:lineRule="auto"/>
      </w:pPr>
      <w:r>
        <w:separator/>
      </w:r>
    </w:p>
  </w:endnote>
  <w:endnote w:type="continuationSeparator" w:id="0">
    <w:p w14:paraId="1076F968" w14:textId="77777777" w:rsidR="005D7B39" w:rsidRDefault="005D7B39" w:rsidP="00356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040183"/>
      <w:docPartObj>
        <w:docPartGallery w:val="Page Numbers (Bottom of Page)"/>
        <w:docPartUnique/>
      </w:docPartObj>
    </w:sdtPr>
    <w:sdtEndPr>
      <w:rPr>
        <w:noProof/>
      </w:rPr>
    </w:sdtEndPr>
    <w:sdtContent>
      <w:p w14:paraId="4E6A6489" w14:textId="27B2E90E" w:rsidR="006F049F" w:rsidRDefault="006F049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D27391" w14:textId="77777777" w:rsidR="006F049F" w:rsidRDefault="006F04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46896" w14:textId="77777777" w:rsidR="005D7B39" w:rsidRDefault="005D7B39" w:rsidP="00356BA2">
      <w:pPr>
        <w:spacing w:after="0" w:line="240" w:lineRule="auto"/>
      </w:pPr>
      <w:r>
        <w:separator/>
      </w:r>
    </w:p>
  </w:footnote>
  <w:footnote w:type="continuationSeparator" w:id="0">
    <w:p w14:paraId="2E79D88E" w14:textId="77777777" w:rsidR="005D7B39" w:rsidRDefault="005D7B39" w:rsidP="00356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557CF"/>
    <w:multiLevelType w:val="hybridMultilevel"/>
    <w:tmpl w:val="EBA24F3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35D02217"/>
    <w:multiLevelType w:val="hybridMultilevel"/>
    <w:tmpl w:val="8DCEBA06"/>
    <w:lvl w:ilvl="0" w:tplc="37B20900">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0425EA"/>
    <w:multiLevelType w:val="hybridMultilevel"/>
    <w:tmpl w:val="1582927E"/>
    <w:lvl w:ilvl="0" w:tplc="B296A7B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455F7FEC"/>
    <w:multiLevelType w:val="hybridMultilevel"/>
    <w:tmpl w:val="C832C83A"/>
    <w:lvl w:ilvl="0" w:tplc="10665CB2">
      <w:start w:val="1"/>
      <w:numFmt w:val="decimal"/>
      <w:lvlText w:val="%1."/>
      <w:lvlJc w:val="left"/>
      <w:pPr>
        <w:ind w:left="706" w:hanging="567"/>
      </w:pPr>
      <w:rPr>
        <w:rFonts w:ascii="Arial" w:eastAsia="Arial" w:hAnsi="Arial" w:cs="Arial" w:hint="default"/>
        <w:spacing w:val="-3"/>
        <w:w w:val="100"/>
        <w:sz w:val="22"/>
        <w:szCs w:val="22"/>
      </w:rPr>
    </w:lvl>
    <w:lvl w:ilvl="1" w:tplc="AE40550C">
      <w:start w:val="1"/>
      <w:numFmt w:val="lowerLetter"/>
      <w:lvlText w:val="(%2)"/>
      <w:lvlJc w:val="left"/>
      <w:pPr>
        <w:ind w:left="1030" w:hanging="324"/>
      </w:pPr>
      <w:rPr>
        <w:rFonts w:ascii="Arial" w:eastAsia="Arial" w:hAnsi="Arial" w:cs="Arial" w:hint="default"/>
        <w:spacing w:val="-3"/>
        <w:w w:val="100"/>
        <w:sz w:val="22"/>
        <w:szCs w:val="22"/>
      </w:rPr>
    </w:lvl>
    <w:lvl w:ilvl="2" w:tplc="32E26BB4">
      <w:start w:val="1"/>
      <w:numFmt w:val="lowerRoman"/>
      <w:lvlText w:val="(%3)"/>
      <w:lvlJc w:val="left"/>
      <w:pPr>
        <w:ind w:left="1842" w:hanging="531"/>
        <w:jc w:val="right"/>
      </w:pPr>
      <w:rPr>
        <w:rFonts w:ascii="Arial" w:eastAsia="Arial" w:hAnsi="Arial" w:cs="Arial" w:hint="default"/>
        <w:spacing w:val="-4"/>
        <w:w w:val="100"/>
        <w:sz w:val="22"/>
        <w:szCs w:val="22"/>
      </w:rPr>
    </w:lvl>
    <w:lvl w:ilvl="3" w:tplc="6E12063A">
      <w:numFmt w:val="bullet"/>
      <w:lvlText w:val="•"/>
      <w:lvlJc w:val="left"/>
      <w:pPr>
        <w:ind w:left="1580" w:hanging="531"/>
      </w:pPr>
      <w:rPr>
        <w:rFonts w:hint="default"/>
      </w:rPr>
    </w:lvl>
    <w:lvl w:ilvl="4" w:tplc="504A8FF8">
      <w:numFmt w:val="bullet"/>
      <w:lvlText w:val="•"/>
      <w:lvlJc w:val="left"/>
      <w:pPr>
        <w:ind w:left="1840" w:hanging="531"/>
      </w:pPr>
      <w:rPr>
        <w:rFonts w:hint="default"/>
      </w:rPr>
    </w:lvl>
    <w:lvl w:ilvl="5" w:tplc="C5107D22">
      <w:numFmt w:val="bullet"/>
      <w:lvlText w:val="•"/>
      <w:lvlJc w:val="left"/>
      <w:pPr>
        <w:ind w:left="3051" w:hanging="531"/>
      </w:pPr>
      <w:rPr>
        <w:rFonts w:hint="default"/>
      </w:rPr>
    </w:lvl>
    <w:lvl w:ilvl="6" w:tplc="24E48892">
      <w:numFmt w:val="bullet"/>
      <w:lvlText w:val="•"/>
      <w:lvlJc w:val="left"/>
      <w:pPr>
        <w:ind w:left="4262" w:hanging="531"/>
      </w:pPr>
      <w:rPr>
        <w:rFonts w:hint="default"/>
      </w:rPr>
    </w:lvl>
    <w:lvl w:ilvl="7" w:tplc="D98C9030">
      <w:numFmt w:val="bullet"/>
      <w:lvlText w:val="•"/>
      <w:lvlJc w:val="left"/>
      <w:pPr>
        <w:ind w:left="5473" w:hanging="531"/>
      </w:pPr>
      <w:rPr>
        <w:rFonts w:hint="default"/>
      </w:rPr>
    </w:lvl>
    <w:lvl w:ilvl="8" w:tplc="F3CC769A">
      <w:numFmt w:val="bullet"/>
      <w:lvlText w:val="•"/>
      <w:lvlJc w:val="left"/>
      <w:pPr>
        <w:ind w:left="6684" w:hanging="531"/>
      </w:pPr>
      <w:rPr>
        <w:rFonts w:hint="default"/>
      </w:rPr>
    </w:lvl>
  </w:abstractNum>
  <w:abstractNum w:abstractNumId="4" w15:restartNumberingAfterBreak="0">
    <w:nsid w:val="56EE2169"/>
    <w:multiLevelType w:val="hybridMultilevel"/>
    <w:tmpl w:val="F4027E8E"/>
    <w:lvl w:ilvl="0" w:tplc="B296A7B4">
      <w:start w:val="1"/>
      <w:numFmt w:val="decimal"/>
      <w:lvlText w:val="%1."/>
      <w:lvlJc w:val="left"/>
      <w:pPr>
        <w:ind w:left="694"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63260205"/>
    <w:multiLevelType w:val="multilevel"/>
    <w:tmpl w:val="75A6D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FD3BA2"/>
    <w:multiLevelType w:val="multilevel"/>
    <w:tmpl w:val="0052B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257A90"/>
    <w:multiLevelType w:val="hybridMultilevel"/>
    <w:tmpl w:val="67DCBE12"/>
    <w:lvl w:ilvl="0" w:tplc="4D341DD2">
      <w:start w:val="5"/>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2942978">
    <w:abstractNumId w:val="3"/>
  </w:num>
  <w:num w:numId="2" w16cid:durableId="2053261804">
    <w:abstractNumId w:val="7"/>
  </w:num>
  <w:num w:numId="3" w16cid:durableId="1444421791">
    <w:abstractNumId w:val="1"/>
  </w:num>
  <w:num w:numId="4" w16cid:durableId="1225800473">
    <w:abstractNumId w:val="5"/>
  </w:num>
  <w:num w:numId="5" w16cid:durableId="461311968">
    <w:abstractNumId w:val="6"/>
  </w:num>
  <w:num w:numId="6" w16cid:durableId="256981583">
    <w:abstractNumId w:val="0"/>
  </w:num>
  <w:num w:numId="7" w16cid:durableId="1384451861">
    <w:abstractNumId w:val="2"/>
  </w:num>
  <w:num w:numId="8" w16cid:durableId="2900922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98B"/>
    <w:rsid w:val="00017AED"/>
    <w:rsid w:val="00022080"/>
    <w:rsid w:val="00030568"/>
    <w:rsid w:val="00030ADD"/>
    <w:rsid w:val="00042FCA"/>
    <w:rsid w:val="000461FB"/>
    <w:rsid w:val="00055A47"/>
    <w:rsid w:val="00057AAF"/>
    <w:rsid w:val="000743E5"/>
    <w:rsid w:val="0007444D"/>
    <w:rsid w:val="00077DC1"/>
    <w:rsid w:val="00091838"/>
    <w:rsid w:val="000930D1"/>
    <w:rsid w:val="000E2900"/>
    <w:rsid w:val="000E42A9"/>
    <w:rsid w:val="0010066D"/>
    <w:rsid w:val="00103BBB"/>
    <w:rsid w:val="00124F85"/>
    <w:rsid w:val="0013278D"/>
    <w:rsid w:val="00143B5B"/>
    <w:rsid w:val="00147025"/>
    <w:rsid w:val="00154709"/>
    <w:rsid w:val="00162B8C"/>
    <w:rsid w:val="001E61AF"/>
    <w:rsid w:val="001F7EA5"/>
    <w:rsid w:val="00200EC1"/>
    <w:rsid w:val="00201BB4"/>
    <w:rsid w:val="00217390"/>
    <w:rsid w:val="00255C67"/>
    <w:rsid w:val="0026613B"/>
    <w:rsid w:val="00266311"/>
    <w:rsid w:val="0028028D"/>
    <w:rsid w:val="002D3258"/>
    <w:rsid w:val="002F3EC7"/>
    <w:rsid w:val="002F470C"/>
    <w:rsid w:val="00300409"/>
    <w:rsid w:val="003360F5"/>
    <w:rsid w:val="003422AB"/>
    <w:rsid w:val="00356BA2"/>
    <w:rsid w:val="0036083B"/>
    <w:rsid w:val="00362C9F"/>
    <w:rsid w:val="00371D93"/>
    <w:rsid w:val="00385F8E"/>
    <w:rsid w:val="003A22FE"/>
    <w:rsid w:val="003A4E1C"/>
    <w:rsid w:val="003A6170"/>
    <w:rsid w:val="003D5EBD"/>
    <w:rsid w:val="003E3271"/>
    <w:rsid w:val="003F37DD"/>
    <w:rsid w:val="004138E3"/>
    <w:rsid w:val="0042198B"/>
    <w:rsid w:val="004229FC"/>
    <w:rsid w:val="0045311C"/>
    <w:rsid w:val="00455857"/>
    <w:rsid w:val="00456F06"/>
    <w:rsid w:val="00474CA0"/>
    <w:rsid w:val="004821C9"/>
    <w:rsid w:val="00494928"/>
    <w:rsid w:val="00495205"/>
    <w:rsid w:val="004A05DD"/>
    <w:rsid w:val="004A1A03"/>
    <w:rsid w:val="004B08B0"/>
    <w:rsid w:val="004C24C5"/>
    <w:rsid w:val="004C5763"/>
    <w:rsid w:val="004E6FD4"/>
    <w:rsid w:val="005201E9"/>
    <w:rsid w:val="00534A75"/>
    <w:rsid w:val="00534EC2"/>
    <w:rsid w:val="00545455"/>
    <w:rsid w:val="00553C47"/>
    <w:rsid w:val="005604D0"/>
    <w:rsid w:val="005C0133"/>
    <w:rsid w:val="005D2392"/>
    <w:rsid w:val="005D7B39"/>
    <w:rsid w:val="005F5E3D"/>
    <w:rsid w:val="005F7208"/>
    <w:rsid w:val="006001A5"/>
    <w:rsid w:val="00601608"/>
    <w:rsid w:val="0061076A"/>
    <w:rsid w:val="00637AE2"/>
    <w:rsid w:val="006557D7"/>
    <w:rsid w:val="00663277"/>
    <w:rsid w:val="006724B2"/>
    <w:rsid w:val="006836F8"/>
    <w:rsid w:val="0069327C"/>
    <w:rsid w:val="006A2C0B"/>
    <w:rsid w:val="006C01B4"/>
    <w:rsid w:val="006D44B4"/>
    <w:rsid w:val="006E3F6B"/>
    <w:rsid w:val="006F049F"/>
    <w:rsid w:val="006F286B"/>
    <w:rsid w:val="00724143"/>
    <w:rsid w:val="00730982"/>
    <w:rsid w:val="00782937"/>
    <w:rsid w:val="00787B3C"/>
    <w:rsid w:val="00794110"/>
    <w:rsid w:val="007A0BEF"/>
    <w:rsid w:val="007B54ED"/>
    <w:rsid w:val="007C44BC"/>
    <w:rsid w:val="007E1405"/>
    <w:rsid w:val="007F5F50"/>
    <w:rsid w:val="008069CA"/>
    <w:rsid w:val="00843F46"/>
    <w:rsid w:val="00853584"/>
    <w:rsid w:val="00861F2F"/>
    <w:rsid w:val="00863FDF"/>
    <w:rsid w:val="00864F05"/>
    <w:rsid w:val="008704DA"/>
    <w:rsid w:val="008A02D1"/>
    <w:rsid w:val="008B0FDC"/>
    <w:rsid w:val="008B7976"/>
    <w:rsid w:val="008C474F"/>
    <w:rsid w:val="00913686"/>
    <w:rsid w:val="00915579"/>
    <w:rsid w:val="00953142"/>
    <w:rsid w:val="009845E4"/>
    <w:rsid w:val="00992038"/>
    <w:rsid w:val="009B32B8"/>
    <w:rsid w:val="009C0A9C"/>
    <w:rsid w:val="009C0B43"/>
    <w:rsid w:val="009C3B4D"/>
    <w:rsid w:val="009C7CE5"/>
    <w:rsid w:val="009D07C6"/>
    <w:rsid w:val="009F0576"/>
    <w:rsid w:val="009F2D07"/>
    <w:rsid w:val="00A102B3"/>
    <w:rsid w:val="00A14169"/>
    <w:rsid w:val="00A15F19"/>
    <w:rsid w:val="00A40A9E"/>
    <w:rsid w:val="00A678E2"/>
    <w:rsid w:val="00A744B8"/>
    <w:rsid w:val="00A9724A"/>
    <w:rsid w:val="00AA3357"/>
    <w:rsid w:val="00AA6624"/>
    <w:rsid w:val="00AB7EC3"/>
    <w:rsid w:val="00AC27BA"/>
    <w:rsid w:val="00B14368"/>
    <w:rsid w:val="00B27E25"/>
    <w:rsid w:val="00B5174F"/>
    <w:rsid w:val="00B53A0F"/>
    <w:rsid w:val="00B70880"/>
    <w:rsid w:val="00B825DB"/>
    <w:rsid w:val="00BA0842"/>
    <w:rsid w:val="00BA6660"/>
    <w:rsid w:val="00BA7EB6"/>
    <w:rsid w:val="00BE50E2"/>
    <w:rsid w:val="00BE611A"/>
    <w:rsid w:val="00BE77AF"/>
    <w:rsid w:val="00C21F79"/>
    <w:rsid w:val="00C24336"/>
    <w:rsid w:val="00C338F8"/>
    <w:rsid w:val="00C37833"/>
    <w:rsid w:val="00C533B4"/>
    <w:rsid w:val="00C619D9"/>
    <w:rsid w:val="00C85D90"/>
    <w:rsid w:val="00C875C3"/>
    <w:rsid w:val="00CA7FC9"/>
    <w:rsid w:val="00CD517E"/>
    <w:rsid w:val="00CD7C6F"/>
    <w:rsid w:val="00CE464C"/>
    <w:rsid w:val="00D26AEC"/>
    <w:rsid w:val="00D3495A"/>
    <w:rsid w:val="00D36384"/>
    <w:rsid w:val="00D516A9"/>
    <w:rsid w:val="00D91CF0"/>
    <w:rsid w:val="00DA6E03"/>
    <w:rsid w:val="00DB022D"/>
    <w:rsid w:val="00DB0F62"/>
    <w:rsid w:val="00E02E92"/>
    <w:rsid w:val="00E206EB"/>
    <w:rsid w:val="00E22089"/>
    <w:rsid w:val="00E37D27"/>
    <w:rsid w:val="00E52404"/>
    <w:rsid w:val="00E66B33"/>
    <w:rsid w:val="00E815D1"/>
    <w:rsid w:val="00E83003"/>
    <w:rsid w:val="00E9062A"/>
    <w:rsid w:val="00ED73C7"/>
    <w:rsid w:val="00EF70B1"/>
    <w:rsid w:val="00F24E21"/>
    <w:rsid w:val="00F360DD"/>
    <w:rsid w:val="00F536EE"/>
    <w:rsid w:val="00F63CF4"/>
    <w:rsid w:val="00F87097"/>
    <w:rsid w:val="00F92EB0"/>
    <w:rsid w:val="00F95ED3"/>
    <w:rsid w:val="00FB1493"/>
    <w:rsid w:val="00FC7A38"/>
    <w:rsid w:val="00FE44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C8B96"/>
  <w15:chartTrackingRefBased/>
  <w15:docId w15:val="{144C06DA-9046-4EBB-AFD9-ED1E6B13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19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19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219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19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19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19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19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19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19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9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19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19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19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19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19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19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19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198B"/>
    <w:rPr>
      <w:rFonts w:eastAsiaTheme="majorEastAsia" w:cstheme="majorBidi"/>
      <w:color w:val="272727" w:themeColor="text1" w:themeTint="D8"/>
    </w:rPr>
  </w:style>
  <w:style w:type="paragraph" w:styleId="Title">
    <w:name w:val="Title"/>
    <w:basedOn w:val="Normal"/>
    <w:next w:val="Normal"/>
    <w:link w:val="TitleChar"/>
    <w:uiPriority w:val="10"/>
    <w:qFormat/>
    <w:rsid w:val="004219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9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19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19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198B"/>
    <w:pPr>
      <w:spacing w:before="160"/>
      <w:jc w:val="center"/>
    </w:pPr>
    <w:rPr>
      <w:i/>
      <w:iCs/>
      <w:color w:val="404040" w:themeColor="text1" w:themeTint="BF"/>
    </w:rPr>
  </w:style>
  <w:style w:type="character" w:customStyle="1" w:styleId="QuoteChar">
    <w:name w:val="Quote Char"/>
    <w:basedOn w:val="DefaultParagraphFont"/>
    <w:link w:val="Quote"/>
    <w:uiPriority w:val="29"/>
    <w:rsid w:val="0042198B"/>
    <w:rPr>
      <w:i/>
      <w:iCs/>
      <w:color w:val="404040" w:themeColor="text1" w:themeTint="BF"/>
    </w:rPr>
  </w:style>
  <w:style w:type="paragraph" w:styleId="ListParagraph">
    <w:name w:val="List Paragraph"/>
    <w:basedOn w:val="Normal"/>
    <w:uiPriority w:val="1"/>
    <w:qFormat/>
    <w:rsid w:val="0042198B"/>
    <w:pPr>
      <w:ind w:left="720"/>
      <w:contextualSpacing/>
    </w:pPr>
  </w:style>
  <w:style w:type="character" w:styleId="IntenseEmphasis">
    <w:name w:val="Intense Emphasis"/>
    <w:basedOn w:val="DefaultParagraphFont"/>
    <w:uiPriority w:val="21"/>
    <w:qFormat/>
    <w:rsid w:val="0042198B"/>
    <w:rPr>
      <w:i/>
      <w:iCs/>
      <w:color w:val="0F4761" w:themeColor="accent1" w:themeShade="BF"/>
    </w:rPr>
  </w:style>
  <w:style w:type="paragraph" w:styleId="IntenseQuote">
    <w:name w:val="Intense Quote"/>
    <w:basedOn w:val="Normal"/>
    <w:next w:val="Normal"/>
    <w:link w:val="IntenseQuoteChar"/>
    <w:uiPriority w:val="30"/>
    <w:qFormat/>
    <w:rsid w:val="004219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198B"/>
    <w:rPr>
      <w:i/>
      <w:iCs/>
      <w:color w:val="0F4761" w:themeColor="accent1" w:themeShade="BF"/>
    </w:rPr>
  </w:style>
  <w:style w:type="character" w:styleId="IntenseReference">
    <w:name w:val="Intense Reference"/>
    <w:basedOn w:val="DefaultParagraphFont"/>
    <w:uiPriority w:val="32"/>
    <w:qFormat/>
    <w:rsid w:val="0042198B"/>
    <w:rPr>
      <w:b/>
      <w:bCs/>
      <w:smallCaps/>
      <w:color w:val="0F4761" w:themeColor="accent1" w:themeShade="BF"/>
      <w:spacing w:val="5"/>
    </w:rPr>
  </w:style>
  <w:style w:type="table" w:styleId="TableGrid">
    <w:name w:val="Table Grid"/>
    <w:basedOn w:val="TableNormal"/>
    <w:uiPriority w:val="39"/>
    <w:rsid w:val="00421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7444D"/>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07444D"/>
    <w:rPr>
      <w:rFonts w:ascii="Arial" w:eastAsia="Arial" w:hAnsi="Arial" w:cs="Arial"/>
      <w:kern w:val="0"/>
      <w:lang w:val="en-US"/>
      <w14:ligatures w14:val="none"/>
    </w:rPr>
  </w:style>
  <w:style w:type="paragraph" w:styleId="FootnoteText">
    <w:name w:val="footnote text"/>
    <w:basedOn w:val="Normal"/>
    <w:link w:val="FootnoteTextChar"/>
    <w:uiPriority w:val="99"/>
    <w:semiHidden/>
    <w:unhideWhenUsed/>
    <w:rsid w:val="00356B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6BA2"/>
    <w:rPr>
      <w:sz w:val="20"/>
      <w:szCs w:val="20"/>
    </w:rPr>
  </w:style>
  <w:style w:type="character" w:styleId="FootnoteReference">
    <w:name w:val="footnote reference"/>
    <w:basedOn w:val="DefaultParagraphFont"/>
    <w:uiPriority w:val="99"/>
    <w:semiHidden/>
    <w:unhideWhenUsed/>
    <w:rsid w:val="00356BA2"/>
    <w:rPr>
      <w:vertAlign w:val="superscript"/>
    </w:rPr>
  </w:style>
  <w:style w:type="paragraph" w:styleId="Header">
    <w:name w:val="header"/>
    <w:basedOn w:val="Normal"/>
    <w:link w:val="HeaderChar"/>
    <w:uiPriority w:val="99"/>
    <w:unhideWhenUsed/>
    <w:rsid w:val="006F04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49F"/>
  </w:style>
  <w:style w:type="paragraph" w:styleId="Footer">
    <w:name w:val="footer"/>
    <w:basedOn w:val="Normal"/>
    <w:link w:val="FooterChar"/>
    <w:uiPriority w:val="99"/>
    <w:unhideWhenUsed/>
    <w:rsid w:val="006F04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81794">
      <w:bodyDiv w:val="1"/>
      <w:marLeft w:val="0"/>
      <w:marRight w:val="0"/>
      <w:marTop w:val="0"/>
      <w:marBottom w:val="0"/>
      <w:divBdr>
        <w:top w:val="none" w:sz="0" w:space="0" w:color="auto"/>
        <w:left w:val="none" w:sz="0" w:space="0" w:color="auto"/>
        <w:bottom w:val="none" w:sz="0" w:space="0" w:color="auto"/>
        <w:right w:val="none" w:sz="0" w:space="0" w:color="auto"/>
      </w:divBdr>
      <w:divsChild>
        <w:div w:id="1920408940">
          <w:marLeft w:val="0"/>
          <w:marRight w:val="0"/>
          <w:marTop w:val="0"/>
          <w:marBottom w:val="0"/>
          <w:divBdr>
            <w:top w:val="none" w:sz="0" w:space="0" w:color="auto"/>
            <w:left w:val="none" w:sz="0" w:space="0" w:color="auto"/>
            <w:bottom w:val="none" w:sz="0" w:space="0" w:color="auto"/>
            <w:right w:val="none" w:sz="0" w:space="0" w:color="auto"/>
          </w:divBdr>
        </w:div>
        <w:div w:id="1097870396">
          <w:marLeft w:val="0"/>
          <w:marRight w:val="0"/>
          <w:marTop w:val="0"/>
          <w:marBottom w:val="0"/>
          <w:divBdr>
            <w:top w:val="none" w:sz="0" w:space="0" w:color="auto"/>
            <w:left w:val="none" w:sz="0" w:space="0" w:color="auto"/>
            <w:bottom w:val="none" w:sz="0" w:space="0" w:color="auto"/>
            <w:right w:val="none" w:sz="0" w:space="0" w:color="auto"/>
          </w:divBdr>
        </w:div>
        <w:div w:id="175078422">
          <w:marLeft w:val="0"/>
          <w:marRight w:val="0"/>
          <w:marTop w:val="0"/>
          <w:marBottom w:val="0"/>
          <w:divBdr>
            <w:top w:val="none" w:sz="0" w:space="0" w:color="auto"/>
            <w:left w:val="none" w:sz="0" w:space="0" w:color="auto"/>
            <w:bottom w:val="none" w:sz="0" w:space="0" w:color="auto"/>
            <w:right w:val="none" w:sz="0" w:space="0" w:color="auto"/>
          </w:divBdr>
        </w:div>
      </w:divsChild>
    </w:div>
    <w:div w:id="580484057">
      <w:bodyDiv w:val="1"/>
      <w:marLeft w:val="0"/>
      <w:marRight w:val="0"/>
      <w:marTop w:val="0"/>
      <w:marBottom w:val="0"/>
      <w:divBdr>
        <w:top w:val="none" w:sz="0" w:space="0" w:color="auto"/>
        <w:left w:val="none" w:sz="0" w:space="0" w:color="auto"/>
        <w:bottom w:val="none" w:sz="0" w:space="0" w:color="auto"/>
        <w:right w:val="none" w:sz="0" w:space="0" w:color="auto"/>
      </w:divBdr>
      <w:divsChild>
        <w:div w:id="913707874">
          <w:marLeft w:val="0"/>
          <w:marRight w:val="0"/>
          <w:marTop w:val="0"/>
          <w:marBottom w:val="0"/>
          <w:divBdr>
            <w:top w:val="none" w:sz="0" w:space="0" w:color="auto"/>
            <w:left w:val="none" w:sz="0" w:space="0" w:color="auto"/>
            <w:bottom w:val="none" w:sz="0" w:space="0" w:color="auto"/>
            <w:right w:val="none" w:sz="0" w:space="0" w:color="auto"/>
          </w:divBdr>
        </w:div>
        <w:div w:id="519244336">
          <w:marLeft w:val="0"/>
          <w:marRight w:val="0"/>
          <w:marTop w:val="0"/>
          <w:marBottom w:val="0"/>
          <w:divBdr>
            <w:top w:val="none" w:sz="0" w:space="0" w:color="auto"/>
            <w:left w:val="none" w:sz="0" w:space="0" w:color="auto"/>
            <w:bottom w:val="none" w:sz="0" w:space="0" w:color="auto"/>
            <w:right w:val="none" w:sz="0" w:space="0" w:color="auto"/>
          </w:divBdr>
        </w:div>
        <w:div w:id="1477187920">
          <w:marLeft w:val="0"/>
          <w:marRight w:val="0"/>
          <w:marTop w:val="0"/>
          <w:marBottom w:val="0"/>
          <w:divBdr>
            <w:top w:val="none" w:sz="0" w:space="0" w:color="auto"/>
            <w:left w:val="none" w:sz="0" w:space="0" w:color="auto"/>
            <w:bottom w:val="none" w:sz="0" w:space="0" w:color="auto"/>
            <w:right w:val="none" w:sz="0" w:space="0" w:color="auto"/>
          </w:divBdr>
        </w:div>
      </w:divsChild>
    </w:div>
    <w:div w:id="809784836">
      <w:bodyDiv w:val="1"/>
      <w:marLeft w:val="0"/>
      <w:marRight w:val="0"/>
      <w:marTop w:val="0"/>
      <w:marBottom w:val="0"/>
      <w:divBdr>
        <w:top w:val="none" w:sz="0" w:space="0" w:color="auto"/>
        <w:left w:val="none" w:sz="0" w:space="0" w:color="auto"/>
        <w:bottom w:val="none" w:sz="0" w:space="0" w:color="auto"/>
        <w:right w:val="none" w:sz="0" w:space="0" w:color="auto"/>
      </w:divBdr>
    </w:div>
    <w:div w:id="882252111">
      <w:bodyDiv w:val="1"/>
      <w:marLeft w:val="0"/>
      <w:marRight w:val="0"/>
      <w:marTop w:val="0"/>
      <w:marBottom w:val="0"/>
      <w:divBdr>
        <w:top w:val="none" w:sz="0" w:space="0" w:color="auto"/>
        <w:left w:val="none" w:sz="0" w:space="0" w:color="auto"/>
        <w:bottom w:val="none" w:sz="0" w:space="0" w:color="auto"/>
        <w:right w:val="none" w:sz="0" w:space="0" w:color="auto"/>
      </w:divBdr>
      <w:divsChild>
        <w:div w:id="2002003440">
          <w:marLeft w:val="0"/>
          <w:marRight w:val="0"/>
          <w:marTop w:val="0"/>
          <w:marBottom w:val="0"/>
          <w:divBdr>
            <w:top w:val="none" w:sz="0" w:space="0" w:color="auto"/>
            <w:left w:val="none" w:sz="0" w:space="0" w:color="auto"/>
            <w:bottom w:val="none" w:sz="0" w:space="0" w:color="auto"/>
            <w:right w:val="none" w:sz="0" w:space="0" w:color="auto"/>
          </w:divBdr>
        </w:div>
        <w:div w:id="1897741912">
          <w:marLeft w:val="0"/>
          <w:marRight w:val="0"/>
          <w:marTop w:val="0"/>
          <w:marBottom w:val="0"/>
          <w:divBdr>
            <w:top w:val="none" w:sz="0" w:space="0" w:color="auto"/>
            <w:left w:val="none" w:sz="0" w:space="0" w:color="auto"/>
            <w:bottom w:val="none" w:sz="0" w:space="0" w:color="auto"/>
            <w:right w:val="none" w:sz="0" w:space="0" w:color="auto"/>
          </w:divBdr>
        </w:div>
        <w:div w:id="236398689">
          <w:marLeft w:val="0"/>
          <w:marRight w:val="0"/>
          <w:marTop w:val="0"/>
          <w:marBottom w:val="0"/>
          <w:divBdr>
            <w:top w:val="none" w:sz="0" w:space="0" w:color="auto"/>
            <w:left w:val="none" w:sz="0" w:space="0" w:color="auto"/>
            <w:bottom w:val="none" w:sz="0" w:space="0" w:color="auto"/>
            <w:right w:val="none" w:sz="0" w:space="0" w:color="auto"/>
          </w:divBdr>
        </w:div>
        <w:div w:id="600458401">
          <w:marLeft w:val="0"/>
          <w:marRight w:val="0"/>
          <w:marTop w:val="0"/>
          <w:marBottom w:val="0"/>
          <w:divBdr>
            <w:top w:val="none" w:sz="0" w:space="0" w:color="auto"/>
            <w:left w:val="none" w:sz="0" w:space="0" w:color="auto"/>
            <w:bottom w:val="none" w:sz="0" w:space="0" w:color="auto"/>
            <w:right w:val="none" w:sz="0" w:space="0" w:color="auto"/>
          </w:divBdr>
        </w:div>
        <w:div w:id="1771701128">
          <w:marLeft w:val="0"/>
          <w:marRight w:val="0"/>
          <w:marTop w:val="0"/>
          <w:marBottom w:val="0"/>
          <w:divBdr>
            <w:top w:val="none" w:sz="0" w:space="0" w:color="auto"/>
            <w:left w:val="none" w:sz="0" w:space="0" w:color="auto"/>
            <w:bottom w:val="none" w:sz="0" w:space="0" w:color="auto"/>
            <w:right w:val="none" w:sz="0" w:space="0" w:color="auto"/>
          </w:divBdr>
        </w:div>
        <w:div w:id="304240716">
          <w:marLeft w:val="0"/>
          <w:marRight w:val="0"/>
          <w:marTop w:val="0"/>
          <w:marBottom w:val="0"/>
          <w:divBdr>
            <w:top w:val="none" w:sz="0" w:space="0" w:color="auto"/>
            <w:left w:val="none" w:sz="0" w:space="0" w:color="auto"/>
            <w:bottom w:val="none" w:sz="0" w:space="0" w:color="auto"/>
            <w:right w:val="none" w:sz="0" w:space="0" w:color="auto"/>
          </w:divBdr>
        </w:div>
        <w:div w:id="68112317">
          <w:marLeft w:val="0"/>
          <w:marRight w:val="0"/>
          <w:marTop w:val="0"/>
          <w:marBottom w:val="0"/>
          <w:divBdr>
            <w:top w:val="none" w:sz="0" w:space="0" w:color="auto"/>
            <w:left w:val="none" w:sz="0" w:space="0" w:color="auto"/>
            <w:bottom w:val="none" w:sz="0" w:space="0" w:color="auto"/>
            <w:right w:val="none" w:sz="0" w:space="0" w:color="auto"/>
          </w:divBdr>
        </w:div>
      </w:divsChild>
    </w:div>
    <w:div w:id="940070618">
      <w:bodyDiv w:val="1"/>
      <w:marLeft w:val="0"/>
      <w:marRight w:val="0"/>
      <w:marTop w:val="0"/>
      <w:marBottom w:val="0"/>
      <w:divBdr>
        <w:top w:val="none" w:sz="0" w:space="0" w:color="auto"/>
        <w:left w:val="none" w:sz="0" w:space="0" w:color="auto"/>
        <w:bottom w:val="none" w:sz="0" w:space="0" w:color="auto"/>
        <w:right w:val="none" w:sz="0" w:space="0" w:color="auto"/>
      </w:divBdr>
    </w:div>
    <w:div w:id="1405180045">
      <w:bodyDiv w:val="1"/>
      <w:marLeft w:val="0"/>
      <w:marRight w:val="0"/>
      <w:marTop w:val="0"/>
      <w:marBottom w:val="0"/>
      <w:divBdr>
        <w:top w:val="none" w:sz="0" w:space="0" w:color="auto"/>
        <w:left w:val="none" w:sz="0" w:space="0" w:color="auto"/>
        <w:bottom w:val="none" w:sz="0" w:space="0" w:color="auto"/>
        <w:right w:val="none" w:sz="0" w:space="0" w:color="auto"/>
      </w:divBdr>
      <w:divsChild>
        <w:div w:id="949703098">
          <w:marLeft w:val="0"/>
          <w:marRight w:val="0"/>
          <w:marTop w:val="0"/>
          <w:marBottom w:val="0"/>
          <w:divBdr>
            <w:top w:val="none" w:sz="0" w:space="0" w:color="auto"/>
            <w:left w:val="none" w:sz="0" w:space="0" w:color="auto"/>
            <w:bottom w:val="none" w:sz="0" w:space="0" w:color="auto"/>
            <w:right w:val="none" w:sz="0" w:space="0" w:color="auto"/>
          </w:divBdr>
        </w:div>
        <w:div w:id="1553691862">
          <w:marLeft w:val="0"/>
          <w:marRight w:val="0"/>
          <w:marTop w:val="0"/>
          <w:marBottom w:val="0"/>
          <w:divBdr>
            <w:top w:val="none" w:sz="0" w:space="0" w:color="auto"/>
            <w:left w:val="none" w:sz="0" w:space="0" w:color="auto"/>
            <w:bottom w:val="none" w:sz="0" w:space="0" w:color="auto"/>
            <w:right w:val="none" w:sz="0" w:space="0" w:color="auto"/>
          </w:divBdr>
        </w:div>
        <w:div w:id="1585063837">
          <w:marLeft w:val="0"/>
          <w:marRight w:val="0"/>
          <w:marTop w:val="0"/>
          <w:marBottom w:val="0"/>
          <w:divBdr>
            <w:top w:val="none" w:sz="0" w:space="0" w:color="auto"/>
            <w:left w:val="none" w:sz="0" w:space="0" w:color="auto"/>
            <w:bottom w:val="none" w:sz="0" w:space="0" w:color="auto"/>
            <w:right w:val="none" w:sz="0" w:space="0" w:color="auto"/>
          </w:divBdr>
        </w:div>
        <w:div w:id="1318260995">
          <w:marLeft w:val="0"/>
          <w:marRight w:val="0"/>
          <w:marTop w:val="0"/>
          <w:marBottom w:val="0"/>
          <w:divBdr>
            <w:top w:val="none" w:sz="0" w:space="0" w:color="auto"/>
            <w:left w:val="none" w:sz="0" w:space="0" w:color="auto"/>
            <w:bottom w:val="none" w:sz="0" w:space="0" w:color="auto"/>
            <w:right w:val="none" w:sz="0" w:space="0" w:color="auto"/>
          </w:divBdr>
        </w:div>
        <w:div w:id="528033620">
          <w:marLeft w:val="0"/>
          <w:marRight w:val="0"/>
          <w:marTop w:val="0"/>
          <w:marBottom w:val="0"/>
          <w:divBdr>
            <w:top w:val="none" w:sz="0" w:space="0" w:color="auto"/>
            <w:left w:val="none" w:sz="0" w:space="0" w:color="auto"/>
            <w:bottom w:val="none" w:sz="0" w:space="0" w:color="auto"/>
            <w:right w:val="none" w:sz="0" w:space="0" w:color="auto"/>
          </w:divBdr>
        </w:div>
        <w:div w:id="719328784">
          <w:marLeft w:val="0"/>
          <w:marRight w:val="0"/>
          <w:marTop w:val="0"/>
          <w:marBottom w:val="0"/>
          <w:divBdr>
            <w:top w:val="none" w:sz="0" w:space="0" w:color="auto"/>
            <w:left w:val="none" w:sz="0" w:space="0" w:color="auto"/>
            <w:bottom w:val="none" w:sz="0" w:space="0" w:color="auto"/>
            <w:right w:val="none" w:sz="0" w:space="0" w:color="auto"/>
          </w:divBdr>
        </w:div>
        <w:div w:id="21051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44FD4-C901-485C-890A-8BCFA6C3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6</Pages>
  <Words>1468</Words>
  <Characters>7207</Characters>
  <Application>Microsoft Office Word</Application>
  <DocSecurity>0</DocSecurity>
  <Lines>194</Lines>
  <Paragraphs>52</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Murray</dc:creator>
  <cp:keywords/>
  <dc:description/>
  <cp:lastModifiedBy>Catherine Murray</cp:lastModifiedBy>
  <cp:revision>43</cp:revision>
  <cp:lastPrinted>2025-02-13T08:21:00Z</cp:lastPrinted>
  <dcterms:created xsi:type="dcterms:W3CDTF">2025-02-13T08:21:00Z</dcterms:created>
  <dcterms:modified xsi:type="dcterms:W3CDTF">2026-02-04T13:45:00Z</dcterms:modified>
</cp:coreProperties>
</file>